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1348D8" w:rsidRPr="00602FB1" w14:paraId="26109874" w14:textId="77777777" w:rsidTr="00267A1A">
        <w:trPr>
          <w:trHeight w:val="1206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EEAF6D7" w14:textId="77777777" w:rsidR="001348D8" w:rsidRPr="00602FB1" w:rsidRDefault="001348D8" w:rsidP="007D633A">
            <w:pPr>
              <w:widowControl/>
              <w:ind w:right="85"/>
              <w:jc w:val="both"/>
              <w:rPr>
                <w:rFonts w:ascii="Century" w:hAnsi="Century"/>
                <w:color w:val="002060"/>
                <w:szCs w:val="20"/>
              </w:rPr>
            </w:pPr>
            <w:r>
              <w:rPr>
                <w:rFonts w:ascii="Century" w:hAnsi="Century"/>
                <w:noProof/>
                <w:color w:val="002060"/>
                <w:sz w:val="20"/>
                <w:szCs w:val="20"/>
                <w:lang w:bidi="ar-SA"/>
              </w:rPr>
              <w:drawing>
                <wp:inline distT="0" distB="0" distL="0" distR="0" wp14:anchorId="2F87B9FB" wp14:editId="04F69B64">
                  <wp:extent cx="1295400" cy="644082"/>
                  <wp:effectExtent l="0" t="0" r="0" b="3810"/>
                  <wp:docPr id="51" name="Picture 5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570C630E" w14:textId="77777777" w:rsidR="001348D8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/>
                <w:color w:val="002060"/>
              </w:rPr>
              <w:t>COMMISSIONE EUROPEA</w:t>
            </w:r>
          </w:p>
          <w:p w14:paraId="1140FED5" w14:textId="77777777" w:rsidR="0064111F" w:rsidRPr="00602FB1" w:rsidRDefault="0064111F" w:rsidP="007D633A">
            <w:pPr>
              <w:widowControl/>
              <w:spacing w:before="90"/>
              <w:ind w:right="85"/>
              <w:jc w:val="both"/>
              <w:rPr>
                <w:rFonts w:ascii="Arial" w:hAnsi="Arial" w:cs="Arial"/>
                <w:color w:val="002060"/>
                <w:sz w:val="10"/>
                <w:szCs w:val="20"/>
              </w:rPr>
            </w:pPr>
          </w:p>
          <w:p w14:paraId="057CF6B1" w14:textId="77777777" w:rsidR="001348D8" w:rsidRPr="00602FB1" w:rsidRDefault="001348D8" w:rsidP="00EE541B">
            <w:pPr>
              <w:widowControl/>
              <w:jc w:val="both"/>
              <w:rPr>
                <w:rFonts w:ascii="Century" w:hAnsi="Century"/>
                <w:color w:val="002060"/>
                <w:sz w:val="16"/>
                <w:szCs w:val="20"/>
              </w:rPr>
            </w:pPr>
            <w:r>
              <w:rPr>
                <w:rFonts w:ascii="Arial" w:hAnsi="Arial"/>
                <w:color w:val="002060"/>
                <w:sz w:val="28"/>
              </w:rPr>
              <w:t>Denuncia – Violazione del diritto dell’UE</w:t>
            </w:r>
          </w:p>
        </w:tc>
      </w:tr>
    </w:tbl>
    <w:p w14:paraId="65B55DCD" w14:textId="77777777"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>Prima di compilare questo modulo, consultare la pagina “</w:t>
      </w:r>
      <w:r>
        <w:rPr>
          <w:rFonts w:ascii="EC Square Sans Pro" w:hAnsi="EC Square Sans Pro"/>
          <w:i/>
          <w:color w:val="002060"/>
          <w:sz w:val="20"/>
        </w:rPr>
        <w:t>Come presentare una denuncia alla Commissione europea</w:t>
      </w:r>
      <w:r>
        <w:rPr>
          <w:rFonts w:ascii="EC Square Sans Pro" w:hAnsi="EC Square Sans Pro"/>
          <w:color w:val="002060"/>
          <w:sz w:val="20"/>
        </w:rPr>
        <w:t>”:</w:t>
      </w:r>
      <w:r>
        <w:rPr>
          <w:rFonts w:ascii="EC Square Sans Pro" w:hAnsi="EC Square Sans Pro"/>
          <w:color w:val="auto"/>
          <w:sz w:val="20"/>
        </w:rPr>
        <w:t xml:space="preserve"> </w:t>
      </w:r>
      <w:r>
        <w:rPr>
          <w:rFonts w:ascii="EC Square Sans Pro" w:hAnsi="EC Square Sans Pro"/>
          <w:color w:val="auto"/>
          <w:sz w:val="20"/>
          <w:szCs w:val="20"/>
        </w:rPr>
        <w:br/>
      </w:r>
      <w:hyperlink r:id="rId12">
        <w:r>
          <w:rPr>
            <w:rStyle w:val="Collegamentoipertestuale"/>
            <w:rFonts w:ascii="EC Square Sans Pro" w:hAnsi="EC Square Sans Pro"/>
            <w:sz w:val="20"/>
          </w:rPr>
          <w:t>https://ec.europa.eu/assets/sg/report-a-breach/complaints_en/</w:t>
        </w:r>
      </w:hyperlink>
      <w:r>
        <w:rPr>
          <w:rFonts w:ascii="EC Square Sans Pro" w:hAnsi="EC Square Sans Pro"/>
          <w:color w:val="002060"/>
          <w:sz w:val="20"/>
        </w:rPr>
        <w:t xml:space="preserve"> </w:t>
      </w:r>
    </w:p>
    <w:p w14:paraId="79DC5C22" w14:textId="77777777" w:rsidR="001348D8" w:rsidRPr="00602FB1" w:rsidRDefault="001348D8" w:rsidP="00572D02">
      <w:pPr>
        <w:widowControl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0" w:color="0070C0"/>
        </w:pBdr>
        <w:ind w:left="284" w:right="543"/>
        <w:jc w:val="both"/>
        <w:rPr>
          <w:rFonts w:ascii="EC Square Sans Pro" w:hAnsi="EC Square Sans Pro"/>
          <w:color w:val="002060"/>
          <w:sz w:val="20"/>
          <w:szCs w:val="20"/>
        </w:rPr>
      </w:pPr>
      <w:r>
        <w:rPr>
          <w:rFonts w:ascii="EC Square Sans Pro" w:hAnsi="EC Square Sans Pro"/>
          <w:color w:val="002060"/>
          <w:sz w:val="20"/>
        </w:rPr>
        <w:t>I campi contrassegnati da * sono obbligatori. Si prega di essere concisi e, se necessario, continuare su un foglio separato.</w:t>
      </w:r>
    </w:p>
    <w:p w14:paraId="15C77C51" w14:textId="77777777" w:rsidR="00572D02" w:rsidRDefault="00572D02" w:rsidP="007D633A">
      <w:pPr>
        <w:widowControl/>
        <w:jc w:val="both"/>
        <w:rPr>
          <w:rFonts w:ascii="Century" w:hAnsi="Century"/>
          <w:b/>
          <w:color w:val="002060"/>
          <w:sz w:val="14"/>
          <w:szCs w:val="22"/>
        </w:rPr>
      </w:pPr>
    </w:p>
    <w:p w14:paraId="20F8DB90" w14:textId="77777777" w:rsidR="00757E10" w:rsidRPr="00757E10" w:rsidRDefault="00757E10" w:rsidP="007D633A">
      <w:pPr>
        <w:widowControl/>
        <w:jc w:val="both"/>
        <w:rPr>
          <w:rFonts w:ascii="Century" w:hAnsi="Century"/>
          <w:b/>
          <w:color w:val="002060"/>
          <w:sz w:val="18"/>
          <w:szCs w:val="18"/>
        </w:rPr>
      </w:pPr>
      <w:r w:rsidRPr="00757E10">
        <w:rPr>
          <w:rFonts w:ascii="Century" w:hAnsi="Century"/>
          <w:b/>
          <w:color w:val="002060"/>
          <w:sz w:val="18"/>
          <w:szCs w:val="18"/>
        </w:rPr>
        <w:t>La Commissione può ricevere e-mail da un "servizio di posta elettronica certificata" (ad es. ...@pec.it) ma, per motivi tecnici, non può rispondere ai messaggi provenienti da un indirizzo di posta elettronica certificata. Devi quindi fornire un indirizzo di e-mail e/o un indirizzo postale standard nel modulo di denuncia per consentirci di inviarti una risposta.</w:t>
      </w:r>
    </w:p>
    <w:p w14:paraId="060BD645" w14:textId="77777777" w:rsidR="00757E10" w:rsidRPr="004B14B2" w:rsidRDefault="00757E10" w:rsidP="007D633A">
      <w:pPr>
        <w:widowControl/>
        <w:jc w:val="both"/>
        <w:rPr>
          <w:rFonts w:ascii="Century" w:hAnsi="Century"/>
          <w:b/>
          <w:color w:val="002060"/>
          <w:sz w:val="14"/>
          <w:szCs w:val="22"/>
        </w:rPr>
      </w:pPr>
    </w:p>
    <w:p w14:paraId="0F27B5F7" w14:textId="77777777" w:rsidR="001348D8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</w:rPr>
      </w:pPr>
      <w:r>
        <w:rPr>
          <w:rFonts w:ascii="EC Square Sans Pro" w:hAnsi="EC Square Sans Pro"/>
          <w:color w:val="0070C0"/>
          <w:sz w:val="28"/>
        </w:rPr>
        <w:t>1.</w:t>
      </w:r>
      <w:r>
        <w:rPr>
          <w:rFonts w:ascii="EC Square Sans Pro" w:hAnsi="EC Square Sans Pro"/>
          <w:b/>
          <w:color w:val="0070C0"/>
          <w:sz w:val="28"/>
        </w:rPr>
        <w:t xml:space="preserve"> </w:t>
      </w:r>
      <w:r>
        <w:rPr>
          <w:rFonts w:ascii="EC Square Sans Pro" w:hAnsi="EC Square Sans Pro"/>
          <w:color w:val="0070C0"/>
          <w:sz w:val="28"/>
        </w:rPr>
        <w:t>Dati identificativi e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3969"/>
      </w:tblGrid>
      <w:tr w:rsidR="00581A5F" w:rsidRPr="00602FB1" w14:paraId="7A8F0B72" w14:textId="77777777" w:rsidTr="00F04919">
        <w:tc>
          <w:tcPr>
            <w:tcW w:w="2518" w:type="dxa"/>
          </w:tcPr>
          <w:p w14:paraId="5EC612F7" w14:textId="77777777" w:rsidR="00581A5F" w:rsidRPr="00602FB1" w:rsidRDefault="00581A5F" w:rsidP="00F04919">
            <w:pPr>
              <w:jc w:val="both"/>
              <w:rPr>
                <w:rFonts w:ascii="EC Square Sans Pro" w:hAnsi="EC Square Sans Pro"/>
                <w:color w:val="002060"/>
              </w:rPr>
            </w:pPr>
          </w:p>
        </w:tc>
        <w:tc>
          <w:tcPr>
            <w:tcW w:w="3969" w:type="dxa"/>
            <w:vAlign w:val="center"/>
          </w:tcPr>
          <w:p w14:paraId="6FD274AE" w14:textId="5179CA5C" w:rsidR="00581A5F" w:rsidRPr="00602FB1" w:rsidRDefault="00C768B2" w:rsidP="00F04919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 xml:space="preserve">Denunciante </w:t>
            </w:r>
          </w:p>
        </w:tc>
        <w:tc>
          <w:tcPr>
            <w:tcW w:w="3969" w:type="dxa"/>
            <w:vAlign w:val="center"/>
          </w:tcPr>
          <w:p w14:paraId="77D32713" w14:textId="77777777" w:rsidR="00581A5F" w:rsidRPr="00602FB1" w:rsidRDefault="00581A5F" w:rsidP="00F04919">
            <w:pPr>
              <w:jc w:val="center"/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4"/>
              </w:rPr>
              <w:t>Rappresentante legale (</w:t>
            </w:r>
            <w:r>
              <w:rPr>
                <w:rFonts w:ascii="EC Square Sans Pro" w:hAnsi="EC Square Sans Pro"/>
                <w:i/>
                <w:color w:val="002060"/>
                <w:sz w:val="24"/>
              </w:rPr>
              <w:t>se del caso</w:t>
            </w:r>
            <w:r>
              <w:rPr>
                <w:rFonts w:ascii="EC Square Sans Pro" w:hAnsi="EC Square Sans Pro"/>
                <w:color w:val="002060"/>
                <w:sz w:val="24"/>
              </w:rPr>
              <w:t>)</w:t>
            </w:r>
          </w:p>
        </w:tc>
      </w:tr>
      <w:tr w:rsidR="00581A5F" w:rsidRPr="00602FB1" w14:paraId="4DC2B1FF" w14:textId="77777777" w:rsidTr="00F04919">
        <w:tc>
          <w:tcPr>
            <w:tcW w:w="2518" w:type="dxa"/>
            <w:vAlign w:val="center"/>
          </w:tcPr>
          <w:p w14:paraId="5CB704E1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Titolo Sig./Sig.ra</w:t>
            </w:r>
          </w:p>
        </w:tc>
        <w:tc>
          <w:tcPr>
            <w:tcW w:w="3969" w:type="dxa"/>
          </w:tcPr>
          <w:p w14:paraId="74431E4D" w14:textId="02109D7F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4DEE65C2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  <w:tr w:rsidR="00581A5F" w:rsidRPr="00602FB1" w14:paraId="798A86AB" w14:textId="77777777" w:rsidTr="00F04919">
        <w:tc>
          <w:tcPr>
            <w:tcW w:w="2518" w:type="dxa"/>
            <w:vAlign w:val="center"/>
          </w:tcPr>
          <w:p w14:paraId="41335A67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Nome*</w:t>
            </w:r>
          </w:p>
        </w:tc>
        <w:tc>
          <w:tcPr>
            <w:tcW w:w="3969" w:type="dxa"/>
          </w:tcPr>
          <w:p w14:paraId="6A20084B" w14:textId="5276C85C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69EB0E25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2B09A059" w14:textId="77777777" w:rsidTr="00F04919">
        <w:tc>
          <w:tcPr>
            <w:tcW w:w="2518" w:type="dxa"/>
            <w:vAlign w:val="center"/>
          </w:tcPr>
          <w:p w14:paraId="525D372B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Cognome*</w:t>
            </w:r>
          </w:p>
        </w:tc>
        <w:tc>
          <w:tcPr>
            <w:tcW w:w="3969" w:type="dxa"/>
          </w:tcPr>
          <w:p w14:paraId="5D1A5FEF" w14:textId="31F1463F" w:rsidR="00581A5F" w:rsidRPr="00602FB1" w:rsidRDefault="00581A5F" w:rsidP="00581A5F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57DF4291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3780FE49" w14:textId="77777777" w:rsidTr="00F04919">
        <w:tc>
          <w:tcPr>
            <w:tcW w:w="2518" w:type="dxa"/>
            <w:vAlign w:val="center"/>
          </w:tcPr>
          <w:p w14:paraId="2B5950D9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Organizzazione:</w:t>
            </w:r>
          </w:p>
        </w:tc>
        <w:tc>
          <w:tcPr>
            <w:tcW w:w="3969" w:type="dxa"/>
          </w:tcPr>
          <w:p w14:paraId="1C7F587F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5C72B46F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3D8E6953" w14:textId="77777777" w:rsidTr="00F04919">
        <w:tc>
          <w:tcPr>
            <w:tcW w:w="2518" w:type="dxa"/>
            <w:vAlign w:val="center"/>
          </w:tcPr>
          <w:p w14:paraId="6AA808F0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Indirizzo*</w:t>
            </w:r>
          </w:p>
        </w:tc>
        <w:tc>
          <w:tcPr>
            <w:tcW w:w="3969" w:type="dxa"/>
          </w:tcPr>
          <w:p w14:paraId="4B6BD7E6" w14:textId="10209AAF" w:rsidR="00581A5F" w:rsidRPr="00602FB1" w:rsidRDefault="00581A5F" w:rsidP="00DC3FEC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03465DF0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18270601" w14:textId="77777777" w:rsidTr="00F04919">
        <w:tc>
          <w:tcPr>
            <w:tcW w:w="2518" w:type="dxa"/>
            <w:vAlign w:val="center"/>
          </w:tcPr>
          <w:p w14:paraId="1B6B6448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Località*</w:t>
            </w:r>
          </w:p>
        </w:tc>
        <w:tc>
          <w:tcPr>
            <w:tcW w:w="3969" w:type="dxa"/>
          </w:tcPr>
          <w:p w14:paraId="01F2E172" w14:textId="4DDADD1A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5DBF8A3C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0EA5AFE9" w14:textId="77777777" w:rsidTr="00F04919">
        <w:tc>
          <w:tcPr>
            <w:tcW w:w="2518" w:type="dxa"/>
            <w:vAlign w:val="center"/>
          </w:tcPr>
          <w:p w14:paraId="2C1E158D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Codice postale*</w:t>
            </w:r>
          </w:p>
        </w:tc>
        <w:tc>
          <w:tcPr>
            <w:tcW w:w="3969" w:type="dxa"/>
          </w:tcPr>
          <w:p w14:paraId="192D9D1D" w14:textId="60610AC1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05F121AD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3F86C7F9" w14:textId="77777777" w:rsidTr="00F04919">
        <w:tc>
          <w:tcPr>
            <w:tcW w:w="2518" w:type="dxa"/>
            <w:vAlign w:val="center"/>
          </w:tcPr>
          <w:p w14:paraId="055A2AC1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Paese*</w:t>
            </w:r>
          </w:p>
        </w:tc>
        <w:tc>
          <w:tcPr>
            <w:tcW w:w="3969" w:type="dxa"/>
          </w:tcPr>
          <w:p w14:paraId="6F26EEEC" w14:textId="05E685ED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43A8D882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39CA5B7C" w14:textId="77777777" w:rsidTr="00F04919">
        <w:tc>
          <w:tcPr>
            <w:tcW w:w="2518" w:type="dxa"/>
            <w:vAlign w:val="center"/>
          </w:tcPr>
          <w:p w14:paraId="30B25FA5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Telefono</w:t>
            </w:r>
          </w:p>
        </w:tc>
        <w:tc>
          <w:tcPr>
            <w:tcW w:w="3969" w:type="dxa"/>
          </w:tcPr>
          <w:p w14:paraId="460BFBA8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54C23725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001409DE" w14:textId="77777777" w:rsidTr="00F04919">
        <w:tc>
          <w:tcPr>
            <w:tcW w:w="2518" w:type="dxa"/>
            <w:vAlign w:val="center"/>
          </w:tcPr>
          <w:p w14:paraId="2324841B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E-mail</w:t>
            </w:r>
          </w:p>
        </w:tc>
        <w:tc>
          <w:tcPr>
            <w:tcW w:w="3969" w:type="dxa"/>
          </w:tcPr>
          <w:p w14:paraId="4AECD467" w14:textId="77AC9994" w:rsidR="00581A5F" w:rsidRPr="00602FB1" w:rsidRDefault="00581A5F" w:rsidP="00DC3FEC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7A9D5007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26B41750" w14:textId="77777777" w:rsidTr="00F04919">
        <w:tc>
          <w:tcPr>
            <w:tcW w:w="2518" w:type="dxa"/>
            <w:vAlign w:val="center"/>
          </w:tcPr>
          <w:p w14:paraId="1BCB3DBA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Lingua*</w:t>
            </w:r>
          </w:p>
        </w:tc>
        <w:tc>
          <w:tcPr>
            <w:tcW w:w="3969" w:type="dxa"/>
          </w:tcPr>
          <w:p w14:paraId="5F0BC543" w14:textId="338CC3B8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  <w:tc>
          <w:tcPr>
            <w:tcW w:w="3969" w:type="dxa"/>
          </w:tcPr>
          <w:p w14:paraId="619B87C2" w14:textId="77777777" w:rsidR="00581A5F" w:rsidRPr="00602FB1" w:rsidRDefault="00581A5F" w:rsidP="00F04919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581A5F" w:rsidRPr="00602FB1" w14:paraId="5AAA0963" w14:textId="77777777" w:rsidTr="00F04919">
        <w:tc>
          <w:tcPr>
            <w:tcW w:w="2518" w:type="dxa"/>
            <w:vAlign w:val="center"/>
          </w:tcPr>
          <w:p w14:paraId="65EF18E0" w14:textId="77777777" w:rsidR="00581A5F" w:rsidRPr="00602FB1" w:rsidRDefault="00581A5F" w:rsidP="00F04919">
            <w:pPr>
              <w:rPr>
                <w:rFonts w:ascii="EC Square Sans Pro" w:hAnsi="EC Square Sans Pro"/>
                <w:color w:val="00206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Indicare se la corrispondenza deve essere inviata al denunciante o al suo rappresentante*:</w:t>
            </w:r>
          </w:p>
        </w:tc>
        <w:tc>
          <w:tcPr>
            <w:tcW w:w="3969" w:type="dxa"/>
            <w:vAlign w:val="center"/>
          </w:tcPr>
          <w:p w14:paraId="209A27C9" w14:textId="1E4F0C00" w:rsidR="00581A5F" w:rsidRPr="00602FB1" w:rsidRDefault="00581A5F" w:rsidP="00E6794C">
            <w:pPr>
              <w:rPr>
                <w:rFonts w:ascii="Century" w:hAnsi="Century"/>
                <w:color w:val="002060"/>
              </w:rPr>
            </w:pPr>
          </w:p>
        </w:tc>
        <w:tc>
          <w:tcPr>
            <w:tcW w:w="3969" w:type="dxa"/>
            <w:vAlign w:val="center"/>
          </w:tcPr>
          <w:p w14:paraId="54F51EC3" w14:textId="77777777" w:rsidR="00581A5F" w:rsidRPr="00602FB1" w:rsidRDefault="00581A5F" w:rsidP="00F04919">
            <w:pPr>
              <w:jc w:val="center"/>
              <w:rPr>
                <w:rFonts w:ascii="Century" w:hAnsi="Century"/>
                <w:color w:val="002060"/>
              </w:rPr>
            </w:pPr>
            <w:r>
              <w:rPr>
                <w:rFonts w:ascii="MS Gothic" w:hAnsi="MS Gothic" w:hint="eastAsia"/>
                <w:color w:val="002060"/>
                <w:sz w:val="32"/>
              </w:rPr>
              <w:t>☐</w:t>
            </w:r>
          </w:p>
        </w:tc>
      </w:tr>
    </w:tbl>
    <w:p w14:paraId="48550E41" w14:textId="77777777" w:rsidR="00C768B2" w:rsidRDefault="00C768B2" w:rsidP="007D633A">
      <w:pPr>
        <w:widowControl/>
        <w:jc w:val="both"/>
        <w:rPr>
          <w:rFonts w:ascii="EC Square Sans Pro" w:hAnsi="EC Square Sans Pro"/>
          <w:color w:val="0070C0"/>
          <w:sz w:val="28"/>
        </w:rPr>
      </w:pPr>
    </w:p>
    <w:p w14:paraId="38EFD029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2. In che modo è stato violato il diritto dell’UE?*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348D8" w:rsidRPr="00602FB1" w14:paraId="647D5DA8" w14:textId="77777777" w:rsidTr="0064111F">
        <w:tc>
          <w:tcPr>
            <w:tcW w:w="2518" w:type="dxa"/>
            <w:vAlign w:val="center"/>
          </w:tcPr>
          <w:p w14:paraId="63119626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</w:p>
        </w:tc>
        <w:tc>
          <w:tcPr>
            <w:tcW w:w="7938" w:type="dxa"/>
          </w:tcPr>
          <w:p w14:paraId="34BA272B" w14:textId="77777777" w:rsidR="001348D8" w:rsidRPr="00602FB1" w:rsidRDefault="00EE19A7" w:rsidP="00EE19A7">
            <w:pPr>
              <w:jc w:val="center"/>
              <w:rPr>
                <w:rFonts w:ascii="Century" w:hAnsi="Century"/>
                <w:color w:val="002060"/>
                <w:sz w:val="28"/>
              </w:rPr>
            </w:pPr>
            <w:r>
              <w:rPr>
                <w:rFonts w:ascii="ECSquareSansPro" w:hAnsi="ECSquareSansPro"/>
                <w:color w:val="auto"/>
                <w:sz w:val="24"/>
              </w:rPr>
              <w:t>Autorità o ente oggetto della denuncia:</w:t>
            </w:r>
          </w:p>
        </w:tc>
      </w:tr>
      <w:tr w:rsidR="00EE19A7" w:rsidRPr="00602FB1" w14:paraId="38C308CA" w14:textId="77777777" w:rsidTr="0064111F">
        <w:tc>
          <w:tcPr>
            <w:tcW w:w="2518" w:type="dxa"/>
            <w:vAlign w:val="center"/>
          </w:tcPr>
          <w:p w14:paraId="387EE959" w14:textId="77777777" w:rsidR="00EE19A7" w:rsidRPr="00602FB1" w:rsidRDefault="00EE19A7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Nome*</w:t>
            </w:r>
          </w:p>
        </w:tc>
        <w:tc>
          <w:tcPr>
            <w:tcW w:w="7938" w:type="dxa"/>
          </w:tcPr>
          <w:p w14:paraId="77CAC3B6" w14:textId="1A56BBE4" w:rsidR="00EE19A7" w:rsidRPr="00602FB1" w:rsidRDefault="00E5362E" w:rsidP="00F534C1">
            <w:pPr>
              <w:jc w:val="both"/>
              <w:rPr>
                <w:rFonts w:ascii="Century" w:hAnsi="Century"/>
                <w:color w:val="002060"/>
                <w:sz w:val="28"/>
              </w:rPr>
            </w:pPr>
            <w:r>
              <w:rPr>
                <w:rFonts w:ascii="Century" w:hAnsi="Century"/>
                <w:color w:val="002060"/>
                <w:sz w:val="28"/>
              </w:rPr>
              <w:t>Governo</w:t>
            </w:r>
            <w:r w:rsidR="004E665D">
              <w:rPr>
                <w:rFonts w:ascii="Century" w:hAnsi="Century"/>
                <w:color w:val="002060"/>
                <w:sz w:val="28"/>
              </w:rPr>
              <w:t xml:space="preserve"> </w:t>
            </w:r>
            <w:r w:rsidR="00F534C1">
              <w:rPr>
                <w:rFonts w:ascii="Century" w:hAnsi="Century"/>
                <w:color w:val="002060"/>
                <w:sz w:val="28"/>
              </w:rPr>
              <w:t>/ Stato Italiano</w:t>
            </w:r>
          </w:p>
        </w:tc>
      </w:tr>
      <w:tr w:rsidR="001348D8" w:rsidRPr="00602FB1" w14:paraId="4A137089" w14:textId="77777777" w:rsidTr="0064111F">
        <w:tc>
          <w:tcPr>
            <w:tcW w:w="2518" w:type="dxa"/>
            <w:vAlign w:val="center"/>
          </w:tcPr>
          <w:p w14:paraId="2D3507F9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Indirizzo</w:t>
            </w:r>
          </w:p>
        </w:tc>
        <w:tc>
          <w:tcPr>
            <w:tcW w:w="7938" w:type="dxa"/>
          </w:tcPr>
          <w:p w14:paraId="667FA615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5E7E1DD6" w14:textId="77777777" w:rsidTr="0064111F">
        <w:tc>
          <w:tcPr>
            <w:tcW w:w="2518" w:type="dxa"/>
            <w:vAlign w:val="center"/>
          </w:tcPr>
          <w:p w14:paraId="66D109BD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Località</w:t>
            </w:r>
          </w:p>
        </w:tc>
        <w:tc>
          <w:tcPr>
            <w:tcW w:w="7938" w:type="dxa"/>
          </w:tcPr>
          <w:p w14:paraId="7C6F8CE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77EE613F" w14:textId="77777777" w:rsidTr="0064111F">
        <w:tc>
          <w:tcPr>
            <w:tcW w:w="2518" w:type="dxa"/>
            <w:vAlign w:val="center"/>
          </w:tcPr>
          <w:p w14:paraId="274B8E5C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Codice postale</w:t>
            </w:r>
          </w:p>
        </w:tc>
        <w:tc>
          <w:tcPr>
            <w:tcW w:w="7938" w:type="dxa"/>
          </w:tcPr>
          <w:p w14:paraId="18A11D51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038436C4" w14:textId="77777777" w:rsidTr="0064111F">
        <w:tc>
          <w:tcPr>
            <w:tcW w:w="2518" w:type="dxa"/>
            <w:vAlign w:val="center"/>
          </w:tcPr>
          <w:p w14:paraId="0F15B044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Paese UE*</w:t>
            </w:r>
          </w:p>
        </w:tc>
        <w:tc>
          <w:tcPr>
            <w:tcW w:w="7938" w:type="dxa"/>
          </w:tcPr>
          <w:p w14:paraId="4E17D647" w14:textId="098060C5" w:rsidR="001348D8" w:rsidRPr="00602FB1" w:rsidRDefault="00E5362E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  <w:r>
              <w:rPr>
                <w:rFonts w:ascii="Century" w:hAnsi="Century"/>
                <w:color w:val="002060"/>
                <w:sz w:val="28"/>
              </w:rPr>
              <w:t>Italia</w:t>
            </w:r>
          </w:p>
        </w:tc>
      </w:tr>
      <w:tr w:rsidR="001348D8" w:rsidRPr="00602FB1" w14:paraId="1E7E9897" w14:textId="77777777" w:rsidTr="0064111F">
        <w:tc>
          <w:tcPr>
            <w:tcW w:w="2518" w:type="dxa"/>
            <w:vAlign w:val="center"/>
          </w:tcPr>
          <w:p w14:paraId="0235AFEF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Telefono</w:t>
            </w:r>
          </w:p>
        </w:tc>
        <w:tc>
          <w:tcPr>
            <w:tcW w:w="7938" w:type="dxa"/>
          </w:tcPr>
          <w:p w14:paraId="60AB162D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0586AD77" w14:textId="77777777" w:rsidTr="0064111F">
        <w:tc>
          <w:tcPr>
            <w:tcW w:w="2518" w:type="dxa"/>
            <w:vAlign w:val="center"/>
          </w:tcPr>
          <w:p w14:paraId="79B093F8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Cellulare</w:t>
            </w:r>
          </w:p>
        </w:tc>
        <w:tc>
          <w:tcPr>
            <w:tcW w:w="7938" w:type="dxa"/>
          </w:tcPr>
          <w:p w14:paraId="06299D5D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  <w:tr w:rsidR="001348D8" w:rsidRPr="00602FB1" w14:paraId="7C60F426" w14:textId="77777777" w:rsidTr="0064111F">
        <w:tc>
          <w:tcPr>
            <w:tcW w:w="2518" w:type="dxa"/>
            <w:vAlign w:val="center"/>
          </w:tcPr>
          <w:p w14:paraId="1AB955F2" w14:textId="77777777" w:rsidR="001348D8" w:rsidRPr="00602FB1" w:rsidRDefault="001348D8" w:rsidP="0064111F">
            <w:pPr>
              <w:rPr>
                <w:rFonts w:ascii="EC Square Sans Pro" w:hAnsi="EC Square Sans Pro"/>
                <w:color w:val="002060"/>
                <w:sz w:val="20"/>
              </w:rPr>
            </w:pPr>
            <w:r>
              <w:rPr>
                <w:rFonts w:ascii="EC Square Sans Pro" w:hAnsi="EC Square Sans Pro"/>
                <w:color w:val="002060"/>
                <w:sz w:val="20"/>
              </w:rPr>
              <w:t>E-mail</w:t>
            </w:r>
          </w:p>
        </w:tc>
        <w:tc>
          <w:tcPr>
            <w:tcW w:w="7938" w:type="dxa"/>
          </w:tcPr>
          <w:p w14:paraId="5322E2B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28"/>
              </w:rPr>
            </w:pPr>
          </w:p>
        </w:tc>
      </w:tr>
    </w:tbl>
    <w:p w14:paraId="2E835C4D" w14:textId="77777777" w:rsidR="003172FB" w:rsidRPr="004B14B2" w:rsidRDefault="003172FB" w:rsidP="007D633A">
      <w:pPr>
        <w:widowControl/>
        <w:jc w:val="both"/>
        <w:rPr>
          <w:rFonts w:ascii="EC Square Sans Cond Pro" w:hAnsi="EC Square Sans Cond Pro"/>
          <w:color w:val="0070C0"/>
          <w:sz w:val="20"/>
          <w:szCs w:val="22"/>
        </w:rPr>
      </w:pPr>
    </w:p>
    <w:p w14:paraId="360E2D22" w14:textId="0109811D" w:rsidR="001348D8" w:rsidRPr="00581A5F" w:rsidRDefault="001348D8" w:rsidP="00581A5F">
      <w:pPr>
        <w:rPr>
          <w:rFonts w:ascii="EC Square Sans Pro" w:hAnsi="EC Square Sans Pro"/>
          <w:color w:val="0070C0"/>
        </w:rPr>
      </w:pPr>
      <w:r>
        <w:rPr>
          <w:rFonts w:ascii="EC Square Sans Pro" w:hAnsi="EC Square Sans Pro"/>
          <w:color w:val="0070C0"/>
        </w:rPr>
        <w:t>2.1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Quali sono i </w:t>
      </w:r>
      <w:r>
        <w:rPr>
          <w:rFonts w:ascii="EC Square Sans Pro" w:hAnsi="EC Square Sans Pro"/>
          <w:b/>
          <w:color w:val="002060"/>
        </w:rPr>
        <w:t>provvedimenti nazionali</w:t>
      </w:r>
      <w:r>
        <w:rPr>
          <w:rFonts w:ascii="EC Square Sans Pro" w:hAnsi="EC Square Sans Pro"/>
          <w:color w:val="002060"/>
        </w:rPr>
        <w:t xml:space="preserve"> che, a vostro avviso, violano il diritto dell’UE e perché?*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127B5AFF" w14:textId="77777777" w:rsidTr="0064111F">
        <w:trPr>
          <w:trHeight w:val="1562"/>
        </w:trPr>
        <w:tc>
          <w:tcPr>
            <w:tcW w:w="10682" w:type="dxa"/>
          </w:tcPr>
          <w:p w14:paraId="58E63490" w14:textId="5E23A15E" w:rsidR="001348D8" w:rsidRPr="00602FB1" w:rsidRDefault="00BC542A" w:rsidP="007C2409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 xml:space="preserve">Il </w:t>
            </w:r>
            <w:r w:rsidR="00E5362E">
              <w:rPr>
                <w:rFonts w:ascii="Century" w:hAnsi="Century"/>
                <w:color w:val="002060"/>
              </w:rPr>
              <w:t>Decreto Legge n. 105 del 23 luglio 2021</w:t>
            </w:r>
            <w:r w:rsidR="00C7777C">
              <w:rPr>
                <w:rFonts w:ascii="Century" w:hAnsi="Century"/>
                <w:color w:val="002060"/>
              </w:rPr>
              <w:t>, modificativo del decreto legge n. 52 del 22 aprile 2021</w:t>
            </w:r>
            <w:r w:rsidR="00E5362E">
              <w:rPr>
                <w:rFonts w:ascii="Century" w:hAnsi="Century"/>
                <w:color w:val="002060"/>
              </w:rPr>
              <w:t xml:space="preserve"> </w:t>
            </w:r>
            <w:r w:rsidR="00C725E5">
              <w:rPr>
                <w:rFonts w:ascii="Century" w:hAnsi="Century"/>
                <w:color w:val="002060"/>
              </w:rPr>
              <w:t>(in particolare l’art. 3)</w:t>
            </w:r>
            <w:r w:rsidR="007C2409">
              <w:rPr>
                <w:rFonts w:ascii="Century" w:hAnsi="Century"/>
                <w:color w:val="002060"/>
              </w:rPr>
              <w:t>,</w:t>
            </w:r>
            <w:r w:rsidR="00C725E5">
              <w:rPr>
                <w:rFonts w:ascii="Century" w:hAnsi="Century"/>
                <w:color w:val="002060"/>
              </w:rPr>
              <w:t xml:space="preserve"> </w:t>
            </w:r>
            <w:r w:rsidR="00E5362E">
              <w:rPr>
                <w:rFonts w:ascii="Century" w:hAnsi="Century"/>
                <w:color w:val="002060"/>
              </w:rPr>
              <w:t>viola il Diritto dell’</w:t>
            </w:r>
            <w:r w:rsidR="00C725E5">
              <w:rPr>
                <w:rFonts w:ascii="Century" w:hAnsi="Century"/>
                <w:color w:val="002060"/>
              </w:rPr>
              <w:t>UE in quanto introduce una discriminazione tra soggetti</w:t>
            </w:r>
            <w:r>
              <w:rPr>
                <w:rFonts w:ascii="Century" w:hAnsi="Century"/>
                <w:color w:val="002060"/>
              </w:rPr>
              <w:t xml:space="preserve"> (di età uguale o superiore a 12 anni)</w:t>
            </w:r>
            <w:r w:rsidR="00C725E5">
              <w:rPr>
                <w:rFonts w:ascii="Century" w:hAnsi="Century"/>
                <w:color w:val="002060"/>
              </w:rPr>
              <w:t xml:space="preserve"> che </w:t>
            </w:r>
            <w:r w:rsidR="00A27EA8">
              <w:rPr>
                <w:rFonts w:ascii="Century" w:hAnsi="Century"/>
                <w:color w:val="002060"/>
              </w:rPr>
              <w:t xml:space="preserve">si sono sottoposti </w:t>
            </w:r>
            <w:r w:rsidR="00C725E5">
              <w:rPr>
                <w:rFonts w:ascii="Century" w:hAnsi="Century"/>
                <w:color w:val="002060"/>
              </w:rPr>
              <w:t>alla vaccinazione anti COVI</w:t>
            </w:r>
            <w:r w:rsidR="007C2409">
              <w:rPr>
                <w:rFonts w:ascii="Century" w:hAnsi="Century"/>
                <w:color w:val="002060"/>
              </w:rPr>
              <w:t>D</w:t>
            </w:r>
            <w:r w:rsidR="00C725E5">
              <w:rPr>
                <w:rFonts w:ascii="Century" w:hAnsi="Century"/>
                <w:color w:val="002060"/>
              </w:rPr>
              <w:t xml:space="preserve">-19 e quelli che, invece, hanno deciso di non sottoporsi a tale pratica medica, </w:t>
            </w:r>
            <w:r w:rsidR="004E665D">
              <w:rPr>
                <w:rFonts w:ascii="Century" w:hAnsi="Century"/>
                <w:color w:val="002060"/>
              </w:rPr>
              <w:t xml:space="preserve">ovvero non ne abbiano ancora avuto la possibilità, </w:t>
            </w:r>
            <w:r w:rsidR="00C725E5">
              <w:rPr>
                <w:rFonts w:ascii="Century" w:hAnsi="Century"/>
                <w:color w:val="002060"/>
              </w:rPr>
              <w:t xml:space="preserve">mediante la previsione </w:t>
            </w:r>
            <w:r w:rsidR="007C2409">
              <w:rPr>
                <w:rFonts w:ascii="Century" w:hAnsi="Century"/>
                <w:color w:val="002060"/>
              </w:rPr>
              <w:t>dell’obbligo di utilizzo della Certificazione V</w:t>
            </w:r>
            <w:r w:rsidR="00C725E5">
              <w:rPr>
                <w:rFonts w:ascii="Century" w:hAnsi="Century"/>
                <w:color w:val="002060"/>
              </w:rPr>
              <w:t xml:space="preserve">erde </w:t>
            </w:r>
            <w:r w:rsidR="00A27EA8">
              <w:rPr>
                <w:rFonts w:ascii="Century" w:hAnsi="Century"/>
                <w:color w:val="002060"/>
              </w:rPr>
              <w:t xml:space="preserve">per il compimento di attività </w:t>
            </w:r>
            <w:r w:rsidR="007C2409">
              <w:rPr>
                <w:rFonts w:ascii="Century" w:hAnsi="Century"/>
                <w:color w:val="002060"/>
              </w:rPr>
              <w:t xml:space="preserve">essenziali </w:t>
            </w:r>
            <w:r w:rsidR="00A27EA8">
              <w:rPr>
                <w:rFonts w:ascii="Century" w:hAnsi="Century"/>
                <w:color w:val="002060"/>
              </w:rPr>
              <w:t xml:space="preserve">della vita quotidiana, </w:t>
            </w:r>
            <w:r w:rsidR="007C2409">
              <w:rPr>
                <w:rFonts w:ascii="Century" w:hAnsi="Century"/>
                <w:color w:val="002060"/>
              </w:rPr>
              <w:t>introducendo di fatto un obbligo indiretto alla vaccinazione.</w:t>
            </w:r>
          </w:p>
        </w:tc>
      </w:tr>
    </w:tbl>
    <w:p w14:paraId="215EA495" w14:textId="77777777" w:rsidR="003172FB" w:rsidRPr="004B14B2" w:rsidRDefault="003172FB" w:rsidP="007D633A">
      <w:pPr>
        <w:widowControl/>
        <w:jc w:val="both"/>
        <w:rPr>
          <w:rFonts w:ascii="EC Square Sans Pro" w:hAnsi="EC Square Sans Pro"/>
          <w:color w:val="0070C0"/>
          <w:sz w:val="20"/>
          <w:szCs w:val="22"/>
        </w:rPr>
      </w:pPr>
    </w:p>
    <w:p w14:paraId="46DCA798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2.2</w:t>
      </w:r>
      <w:r>
        <w:rPr>
          <w:rFonts w:ascii="EC Square Sans Pro" w:hAnsi="EC Square Sans Pro"/>
          <w:color w:val="002060"/>
          <w:sz w:val="22"/>
        </w:rPr>
        <w:t xml:space="preserve"> Quale </w:t>
      </w:r>
      <w:r>
        <w:rPr>
          <w:rFonts w:ascii="EC Square Sans Pro" w:hAnsi="EC Square Sans Pro"/>
          <w:b/>
          <w:color w:val="002060"/>
        </w:rPr>
        <w:t>norma dell’UE</w:t>
      </w:r>
      <w:r>
        <w:rPr>
          <w:rFonts w:ascii="EC Square Sans Pro" w:hAnsi="EC Square Sans Pro"/>
          <w:color w:val="002060"/>
        </w:rPr>
        <w:t xml:space="preserve"> è stata violata?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63935714" w14:textId="77777777" w:rsidTr="004B14B2">
        <w:trPr>
          <w:trHeight w:val="1691"/>
        </w:trPr>
        <w:tc>
          <w:tcPr>
            <w:tcW w:w="10682" w:type="dxa"/>
          </w:tcPr>
          <w:p w14:paraId="116E8129" w14:textId="4D089FB6" w:rsidR="008E32D8" w:rsidRDefault="008E32D8" w:rsidP="008E32D8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Regolamento UE 2021/953</w:t>
            </w:r>
            <w:r w:rsidR="006C57E0">
              <w:rPr>
                <w:rFonts w:ascii="Century" w:hAnsi="Century"/>
                <w:color w:val="002060"/>
              </w:rPr>
              <w:t xml:space="preserve"> del Parlamento Europeo e del Consiglio</w:t>
            </w:r>
            <w:r>
              <w:rPr>
                <w:rFonts w:ascii="Century" w:hAnsi="Century"/>
                <w:color w:val="002060"/>
              </w:rPr>
              <w:t xml:space="preserve"> (</w:t>
            </w:r>
            <w:r w:rsidR="006C57E0">
              <w:rPr>
                <w:rFonts w:ascii="Century" w:hAnsi="Century"/>
                <w:color w:val="002060"/>
              </w:rPr>
              <w:t xml:space="preserve">punti </w:t>
            </w:r>
            <w:proofErr w:type="spellStart"/>
            <w:r w:rsidR="00BC542A">
              <w:rPr>
                <w:rFonts w:ascii="Century" w:hAnsi="Century"/>
                <w:color w:val="002060"/>
              </w:rPr>
              <w:t>nn</w:t>
            </w:r>
            <w:proofErr w:type="spellEnd"/>
            <w:r w:rsidR="00BC542A">
              <w:rPr>
                <w:rFonts w:ascii="Century" w:hAnsi="Century"/>
                <w:color w:val="002060"/>
              </w:rPr>
              <w:t xml:space="preserve">. </w:t>
            </w:r>
            <w:r w:rsidR="006853AF">
              <w:rPr>
                <w:rFonts w:ascii="Century" w:hAnsi="Century"/>
                <w:color w:val="002060"/>
              </w:rPr>
              <w:t xml:space="preserve">6, 10, 14, </w:t>
            </w:r>
            <w:r w:rsidR="00BC542A">
              <w:rPr>
                <w:rFonts w:ascii="Century" w:hAnsi="Century"/>
                <w:color w:val="002060"/>
              </w:rPr>
              <w:t>36</w:t>
            </w:r>
            <w:r w:rsidR="006C57E0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BC542A">
              <w:rPr>
                <w:rFonts w:ascii="Century" w:hAnsi="Century"/>
                <w:color w:val="002060"/>
              </w:rPr>
              <w:t>e 62 dei Considerando, art. 11 del Regolamento</w:t>
            </w:r>
            <w:r>
              <w:rPr>
                <w:rFonts w:ascii="Century" w:hAnsi="Century"/>
                <w:color w:val="002060"/>
              </w:rPr>
              <w:t>)</w:t>
            </w:r>
            <w:r w:rsidR="00B3091B">
              <w:rPr>
                <w:rFonts w:ascii="Century" w:hAnsi="Century"/>
                <w:color w:val="002060"/>
              </w:rPr>
              <w:t>;</w:t>
            </w:r>
          </w:p>
          <w:p w14:paraId="669AED47" w14:textId="77777777" w:rsidR="00B3091B" w:rsidRDefault="00B3091B" w:rsidP="00B3091B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 xml:space="preserve">Art. 2 (TUE); </w:t>
            </w:r>
          </w:p>
          <w:p w14:paraId="37085050" w14:textId="77777777" w:rsidR="00EA3F63" w:rsidRDefault="00EA3F63" w:rsidP="00EA3F63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Art. 3, Paragrafi 1, 2, 3 (TUE);</w:t>
            </w:r>
          </w:p>
          <w:p w14:paraId="511EB581" w14:textId="4DC9EF5C" w:rsidR="00B3091B" w:rsidRDefault="00B3091B" w:rsidP="00B3091B">
            <w:pPr>
              <w:jc w:val="both"/>
              <w:rPr>
                <w:rFonts w:ascii="Century" w:hAnsi="Century"/>
                <w:color w:val="002060"/>
              </w:rPr>
            </w:pPr>
            <w:r w:rsidRPr="008E32D8">
              <w:rPr>
                <w:rFonts w:ascii="Century" w:hAnsi="Century"/>
                <w:color w:val="002060"/>
              </w:rPr>
              <w:t>A</w:t>
            </w:r>
            <w:r>
              <w:rPr>
                <w:rFonts w:ascii="Century" w:hAnsi="Century"/>
                <w:color w:val="002060"/>
              </w:rPr>
              <w:t>rt. 21, P</w:t>
            </w:r>
            <w:r w:rsidRPr="008E32D8">
              <w:rPr>
                <w:rFonts w:ascii="Century" w:hAnsi="Century"/>
                <w:color w:val="002060"/>
              </w:rPr>
              <w:t>aragrafo 1 (TFUE)</w:t>
            </w:r>
            <w:r w:rsidR="007C2409">
              <w:rPr>
                <w:rFonts w:ascii="Century" w:hAnsi="Century"/>
                <w:color w:val="002060"/>
              </w:rPr>
              <w:t>.</w:t>
            </w:r>
          </w:p>
          <w:p w14:paraId="1A16464A" w14:textId="74A519D8" w:rsidR="008E32D8" w:rsidRPr="00602FB1" w:rsidRDefault="008E32D8" w:rsidP="008E32D8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26807E12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2.3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Descrivete il problema, indicando fatti e motivi della denuncia* (max. 7000 caratteri):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5821A888" w14:textId="77777777" w:rsidTr="00E421A0">
        <w:trPr>
          <w:trHeight w:val="4113"/>
        </w:trPr>
        <w:tc>
          <w:tcPr>
            <w:tcW w:w="10682" w:type="dxa"/>
          </w:tcPr>
          <w:p w14:paraId="0C649832" w14:textId="27491934" w:rsidR="00242CEA" w:rsidRDefault="007C1FAF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Con l’art. 3 del menzionato Decreto L</w:t>
            </w:r>
            <w:r w:rsidR="00242CEA">
              <w:rPr>
                <w:rFonts w:ascii="Century" w:hAnsi="Century"/>
                <w:color w:val="002060"/>
              </w:rPr>
              <w:t xml:space="preserve">egge il Governo italiano statuisce che a far data dal 6 agosto 2021, anche in “zona bianca” (dunque a prescindere dall’andamento epidemiologico), e per un periodo non limitato, è consentito, solo se muniti di Certificazione Verde, l’accesso ai seguenti servizi e attività: </w:t>
            </w:r>
          </w:p>
          <w:p w14:paraId="0A2F62D3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a)  servizi di ristorazione svolti da qualsiasi esercizio, di cui all'articolo 4, per il consumo al tavolo, al chiuso;</w:t>
            </w:r>
          </w:p>
          <w:p w14:paraId="56EEF604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b)  spettacoli aperti al pubblico, eventi e competizioni sportivi, di cui all'articolo 5;</w:t>
            </w:r>
          </w:p>
          <w:p w14:paraId="2860EE97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c)  musei, altri istituti e luoghi della cultura e mostre, di cui all'articolo 5-bis;</w:t>
            </w:r>
          </w:p>
          <w:p w14:paraId="29ADE95A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d)  piscine, centri natatori, palestre, sport di squadra, centri benessere, anche all'interno di strutture ricettive, di cui all'articolo 6, limitatamente alle attività al chiuso;</w:t>
            </w:r>
          </w:p>
          <w:p w14:paraId="0FDDFB03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e)  sagre e fiere, convegni e congressi di cui all'articolo 7;</w:t>
            </w:r>
          </w:p>
          <w:p w14:paraId="51F36959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f)  centri termali, parchi tematici e di divertimento;</w:t>
            </w:r>
          </w:p>
          <w:p w14:paraId="021D4B36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g)  centri culturali, centri sociali e ricreativi, di cui all'articolo 8-bis, comma 1, limitatamente alle attività al chiuso e con esclusione dei centri educativi per l'infanzia, compresi i centri estivi, e le relative attività di ristorazione;</w:t>
            </w:r>
          </w:p>
          <w:p w14:paraId="38DAFBDB" w14:textId="77777777" w:rsidR="00242CEA" w:rsidRPr="005C510A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  <w:lang w:eastAsia="en-US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h)  attività di sale gioco, sale scommesse, sale bingo e casinò, di cui all'articolo 8-ter;</w:t>
            </w:r>
          </w:p>
          <w:p w14:paraId="57E8B17E" w14:textId="769C8725" w:rsidR="00242CEA" w:rsidRPr="00712A76" w:rsidRDefault="00242CEA" w:rsidP="00242CEA">
            <w:pPr>
              <w:ind w:firstLine="400"/>
              <w:jc w:val="both"/>
              <w:rPr>
                <w:rFonts w:ascii="Century" w:hAnsi="Century"/>
                <w:i/>
                <w:color w:val="002060"/>
              </w:rPr>
            </w:pPr>
            <w:r w:rsidRPr="005C510A">
              <w:rPr>
                <w:rFonts w:ascii="Century" w:hAnsi="Century"/>
                <w:i/>
                <w:color w:val="002060"/>
                <w:lang w:eastAsia="en-US"/>
              </w:rPr>
              <w:t>i)  concorsi pubblici.</w:t>
            </w:r>
          </w:p>
          <w:p w14:paraId="14EE1FD8" w14:textId="6CAC9705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Detta previsione contrasta con le norme di cui al punto 2.</w:t>
            </w:r>
            <w:r w:rsidR="007C1FAF">
              <w:rPr>
                <w:rFonts w:ascii="Century" w:hAnsi="Century"/>
                <w:color w:val="002060"/>
              </w:rPr>
              <w:t>2 della presente denuncia poiché</w:t>
            </w:r>
            <w:r>
              <w:rPr>
                <w:rFonts w:ascii="Century" w:hAnsi="Century"/>
                <w:color w:val="002060"/>
              </w:rPr>
              <w:t xml:space="preserve">: </w:t>
            </w:r>
          </w:p>
          <w:p w14:paraId="0E48589F" w14:textId="5DEF2A26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1) Introduce una discriminazione tra cittadini vaccinati e non vaccinati, in quanto questi ultimi per accedere ai servizi e alle attività di cui sopra, che costituiscono estrinsecazione dell’esercizio di diritti e libertà afferenti allo svolgimento della vita quotidiana, saranno costretti, per un periodo di tempo non limitato, a sottoporsi a test (a pagamento) per l’infezione da SARS-</w:t>
            </w:r>
            <w:proofErr w:type="spellStart"/>
            <w:r>
              <w:rPr>
                <w:rFonts w:ascii="Century" w:hAnsi="Century"/>
                <w:color w:val="002060"/>
              </w:rPr>
              <w:t>CoV</w:t>
            </w:r>
            <w:proofErr w:type="spellEnd"/>
            <w:r>
              <w:rPr>
                <w:rFonts w:ascii="Century" w:hAnsi="Century"/>
                <w:color w:val="002060"/>
              </w:rPr>
              <w:t xml:space="preserve"> 2 ogni 48 ore (in quanto il test ha una vali</w:t>
            </w:r>
            <w:r w:rsidR="007C1FAF">
              <w:rPr>
                <w:rFonts w:ascii="Century" w:hAnsi="Century"/>
                <w:color w:val="002060"/>
              </w:rPr>
              <w:t xml:space="preserve">dità di 48 ore dal momento della </w:t>
            </w:r>
            <w:r>
              <w:rPr>
                <w:rFonts w:ascii="Century" w:hAnsi="Century"/>
                <w:color w:val="002060"/>
              </w:rPr>
              <w:t xml:space="preserve">effettuazione); </w:t>
            </w:r>
          </w:p>
          <w:p w14:paraId="087C7341" w14:textId="3B30EDA4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2) Compie una ulteriore discriminazione tra soggetti abbienti e non abbienti, poiché solo i primi potranno accedere ripetutamente ai test per l’infezione da SARS-</w:t>
            </w:r>
            <w:proofErr w:type="spellStart"/>
            <w:r>
              <w:rPr>
                <w:rFonts w:ascii="Century" w:hAnsi="Century"/>
                <w:color w:val="002060"/>
              </w:rPr>
              <w:t>CoV</w:t>
            </w:r>
            <w:proofErr w:type="spellEnd"/>
            <w:r>
              <w:rPr>
                <w:rFonts w:ascii="Century" w:hAnsi="Century"/>
                <w:color w:val="002060"/>
              </w:rPr>
              <w:t xml:space="preserve"> 2 a pagamento, costringendo i non abbienti a vaccinarsi</w:t>
            </w:r>
            <w:r w:rsidR="007C1FAF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ovvero a privarsi dei servizi e delle attività di cui sopra;</w:t>
            </w:r>
          </w:p>
          <w:p w14:paraId="295E2D87" w14:textId="64D9C891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3) Introduce, al comma 3, una discriminazione tra chi non ha potuto vaccinarsi (per cause connesse ad un particolare stato di salute) e chi ha scelto di non vaccinarsi o non ha potuto ancora vaccinarsi (perché ancora in attesa di essere chiamato), richiedendo solo a questi ultimi due di effettuare il test per l’infezione da SARS-</w:t>
            </w:r>
            <w:proofErr w:type="spellStart"/>
            <w:r>
              <w:rPr>
                <w:rFonts w:ascii="Century" w:hAnsi="Century"/>
                <w:color w:val="002060"/>
              </w:rPr>
              <w:t>CoV</w:t>
            </w:r>
            <w:proofErr w:type="spellEnd"/>
            <w:r>
              <w:rPr>
                <w:rFonts w:ascii="Century" w:hAnsi="Century"/>
                <w:color w:val="002060"/>
              </w:rPr>
              <w:t xml:space="preserve"> 2</w:t>
            </w:r>
            <w:r w:rsidR="007C1FAF">
              <w:rPr>
                <w:rFonts w:ascii="Century" w:hAnsi="Century"/>
                <w:color w:val="002060"/>
              </w:rPr>
              <w:t xml:space="preserve"> (essendo i primi esentati)</w:t>
            </w:r>
            <w:r>
              <w:rPr>
                <w:rFonts w:ascii="Century" w:hAnsi="Century"/>
                <w:color w:val="002060"/>
              </w:rPr>
              <w:t>, sebbene tutti i menzionati soggetti potrebbero essere ugualmente portatori del virus;</w:t>
            </w:r>
          </w:p>
          <w:p w14:paraId="1D054E44" w14:textId="6A484715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 xml:space="preserve">4) Introduce, di fatto, un obbligo indiretto alla vaccinazione poiché i Cittadini, </w:t>
            </w:r>
            <w:r w:rsidR="007C1FAF">
              <w:rPr>
                <w:rFonts w:ascii="Century" w:hAnsi="Century"/>
                <w:color w:val="002060"/>
              </w:rPr>
              <w:t xml:space="preserve">in ragione della obbligatorietà dell’utilizzo della certificazione verde per usufruire dei servizi e delle attività sopra specificati, </w:t>
            </w:r>
            <w:r>
              <w:rPr>
                <w:rFonts w:ascii="Century" w:hAnsi="Century"/>
                <w:color w:val="002060"/>
              </w:rPr>
              <w:t>al fine di non subire le discriminazioni suddette, saranno indotti alla vaccinazione, all’apparenza meno gravosa (in termini sia di costi, sia di sottoposizione a continui trattamenti sanitari);</w:t>
            </w:r>
          </w:p>
          <w:p w14:paraId="6F983F59" w14:textId="548FE8D9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5) Le limitazioni dei diritti e delle libertà connesse alla obbligatorietà della certificazione verde di cui al decreto legge non sono fondate su motivi specifici, non sono limitate nel tempo, e non rispondono ai canoni di proporzionalità</w:t>
            </w:r>
            <w:r w:rsidR="00017EAE">
              <w:rPr>
                <w:rFonts w:ascii="Century" w:hAnsi="Century"/>
                <w:color w:val="002060"/>
              </w:rPr>
              <w:t xml:space="preserve"> e non discriminazione</w:t>
            </w:r>
            <w:r>
              <w:rPr>
                <w:rFonts w:ascii="Century" w:hAnsi="Century"/>
                <w:color w:val="002060"/>
              </w:rPr>
              <w:t>;</w:t>
            </w:r>
          </w:p>
          <w:p w14:paraId="3EC31F76" w14:textId="6C631AA4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6) Introduce restrizioni ulteriori alla libera circolazione dei Cit</w:t>
            </w:r>
            <w:r w:rsidR="007C1FAF">
              <w:rPr>
                <w:rFonts w:ascii="Century" w:hAnsi="Century"/>
                <w:color w:val="002060"/>
              </w:rPr>
              <w:t>tadini C</w:t>
            </w:r>
            <w:r>
              <w:rPr>
                <w:rFonts w:ascii="Century" w:hAnsi="Century"/>
                <w:color w:val="002060"/>
              </w:rPr>
              <w:t>omunitari che si trovino per qualsiasi ragione in Italia, prevedendo ulteriori test dopo l’ingresso in Italia rispetto a quelli previsti a livello comunitario dal Regolamento 2021/953.</w:t>
            </w:r>
          </w:p>
          <w:p w14:paraId="091FE1DC" w14:textId="77777777" w:rsidR="0045466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Per quanto attiene alla discrim</w:t>
            </w:r>
            <w:r w:rsidR="007C1FAF">
              <w:rPr>
                <w:rFonts w:ascii="Century" w:hAnsi="Century"/>
                <w:color w:val="002060"/>
              </w:rPr>
              <w:t>inazione di cui al punto 1) il Decreto L</w:t>
            </w:r>
            <w:r>
              <w:rPr>
                <w:rFonts w:ascii="Century" w:hAnsi="Century"/>
                <w:color w:val="002060"/>
              </w:rPr>
              <w:t xml:space="preserve">egge contrasta con i </w:t>
            </w:r>
            <w:r w:rsidRPr="003F53B6">
              <w:rPr>
                <w:rFonts w:ascii="Century" w:hAnsi="Century"/>
                <w:i/>
                <w:color w:val="002060"/>
              </w:rPr>
              <w:t>Considerando</w:t>
            </w:r>
            <w:r>
              <w:rPr>
                <w:rFonts w:ascii="Century" w:hAnsi="Century"/>
                <w:color w:val="002060"/>
              </w:rPr>
              <w:t xml:space="preserve"> </w:t>
            </w:r>
            <w:proofErr w:type="spellStart"/>
            <w:r>
              <w:rPr>
                <w:rFonts w:ascii="Century" w:hAnsi="Century"/>
                <w:color w:val="002060"/>
              </w:rPr>
              <w:t>nn</w:t>
            </w:r>
            <w:proofErr w:type="spellEnd"/>
            <w:r>
              <w:rPr>
                <w:rFonts w:ascii="Century" w:hAnsi="Century"/>
                <w:color w:val="002060"/>
              </w:rPr>
              <w:t xml:space="preserve">. 6, 14, 36 e 62 del Regolamento UE 2021/953 laddove è sancito il principio di non discriminazione tra cittadini vaccinati e non vaccinati. In particolare, il </w:t>
            </w:r>
            <w:r w:rsidRPr="0045466A">
              <w:rPr>
                <w:rFonts w:ascii="Century" w:hAnsi="Century"/>
                <w:i/>
                <w:color w:val="002060"/>
              </w:rPr>
              <w:t>Considerando</w:t>
            </w:r>
            <w:r>
              <w:rPr>
                <w:rFonts w:ascii="Century" w:hAnsi="Century"/>
                <w:color w:val="002060"/>
              </w:rPr>
              <w:t xml:space="preserve"> n. 36 prevede che è necessario evitare la discriminazione diretta o indiretta di persone che non sono vaccinate, anche con riguardo a quelle che hanno scelto di non vaccinarsi. </w:t>
            </w:r>
          </w:p>
          <w:p w14:paraId="5E9ABB85" w14:textId="0A300E42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Il menzionato punto 1), così come i punti 2) e 3) (relativi rispettivamente alla discriminazione tra cittadini abbienti/non abbienti e tra cittadini non vaccinati per diversi motivi</w:t>
            </w:r>
            <w:r w:rsidR="0045466A">
              <w:rPr>
                <w:rFonts w:ascii="Century" w:hAnsi="Century"/>
                <w:color w:val="002060"/>
              </w:rPr>
              <w:t>) evidenziano il contrasto del Decreto L</w:t>
            </w:r>
            <w:r>
              <w:rPr>
                <w:rFonts w:ascii="Century" w:hAnsi="Century"/>
                <w:color w:val="002060"/>
              </w:rPr>
              <w:t>egge con l’art. 2 TUE</w:t>
            </w:r>
            <w:r w:rsidR="0045466A">
              <w:rPr>
                <w:rFonts w:ascii="Century" w:hAnsi="Century"/>
                <w:color w:val="002060"/>
              </w:rPr>
              <w:t>, perché</w:t>
            </w:r>
            <w:r>
              <w:rPr>
                <w:rFonts w:ascii="Century" w:hAnsi="Century"/>
                <w:color w:val="002060"/>
              </w:rPr>
              <w:t xml:space="preserve"> lesivo della libertà (di scelta e personale), della uguaglianza, del valore di non discriminazione, nonché con l’art</w:t>
            </w:r>
            <w:r w:rsidR="0045466A">
              <w:rPr>
                <w:rFonts w:ascii="Century" w:hAnsi="Century"/>
                <w:color w:val="002060"/>
              </w:rPr>
              <w:t>.</w:t>
            </w:r>
            <w:r>
              <w:rPr>
                <w:rFonts w:ascii="Century" w:hAnsi="Century"/>
                <w:color w:val="002060"/>
              </w:rPr>
              <w:t xml:space="preserve"> 3 TUE che prevede la necessità di adoperarsi per combattere le esclusioni sociali. </w:t>
            </w:r>
          </w:p>
          <w:p w14:paraId="7118CC5C" w14:textId="3AC563CD" w:rsidR="00242CEA" w:rsidRDefault="0045466A" w:rsidP="00242CEA">
            <w:pPr>
              <w:jc w:val="both"/>
              <w:rPr>
                <w:rFonts w:ascii="Century" w:hAnsi="Century"/>
                <w:color w:val="002060"/>
              </w:rPr>
            </w:pPr>
            <w:bookmarkStart w:id="0" w:name="_Hlk79259756"/>
            <w:r>
              <w:rPr>
                <w:rFonts w:ascii="Century" w:hAnsi="Century"/>
                <w:color w:val="002060"/>
              </w:rPr>
              <w:t>Con il Decreto L</w:t>
            </w:r>
            <w:r w:rsidR="00242CEA">
              <w:rPr>
                <w:rFonts w:ascii="Century" w:hAnsi="Century"/>
                <w:color w:val="002060"/>
              </w:rPr>
              <w:t xml:space="preserve">egge è stato introdotto un obbligo indiretto alla vaccinazione, </w:t>
            </w:r>
            <w:r>
              <w:rPr>
                <w:rFonts w:ascii="Century" w:hAnsi="Century"/>
                <w:color w:val="002060"/>
              </w:rPr>
              <w:t xml:space="preserve">consistente </w:t>
            </w:r>
            <w:r w:rsidR="00242CEA">
              <w:rPr>
                <w:rFonts w:ascii="Century" w:hAnsi="Century"/>
                <w:color w:val="002060"/>
              </w:rPr>
              <w:t>nella induzione dei cittadini ad accettare la somministrazione del vaccino al solo fine di esercitare una libertà o un diritto</w:t>
            </w:r>
            <w:bookmarkEnd w:id="0"/>
            <w:r w:rsidR="00242CEA">
              <w:rPr>
                <w:rFonts w:ascii="Century" w:hAnsi="Century"/>
                <w:color w:val="002060"/>
              </w:rPr>
              <w:t xml:space="preserve">. Ciò è espressamente vietato dal </w:t>
            </w:r>
            <w:r w:rsidR="00242CEA" w:rsidRPr="0045466A">
              <w:rPr>
                <w:rFonts w:ascii="Century" w:hAnsi="Century"/>
                <w:i/>
                <w:color w:val="002060"/>
              </w:rPr>
              <w:t>Considerando</w:t>
            </w:r>
            <w:r w:rsidR="00242CEA">
              <w:rPr>
                <w:rFonts w:ascii="Century" w:hAnsi="Century"/>
                <w:color w:val="002060"/>
              </w:rPr>
              <w:t xml:space="preserve"> n. 36 del citato Regolamento il quale statuisce espressamente, all’ultimo periodo, “</w:t>
            </w:r>
            <w:r w:rsidR="00242CEA" w:rsidRPr="000D478E">
              <w:rPr>
                <w:rFonts w:ascii="Century" w:hAnsi="Century"/>
                <w:i/>
                <w:color w:val="002060"/>
              </w:rPr>
              <w:t>il presente Regolamento non può essere interpretato nel senso che istituisce un diritto o un obbligo ad essere vaccinati</w:t>
            </w:r>
            <w:r>
              <w:rPr>
                <w:rFonts w:ascii="Century" w:hAnsi="Century"/>
                <w:color w:val="002060"/>
              </w:rPr>
              <w:t>”. Al contrario, il Decreto Legge utilizza la Certificazione V</w:t>
            </w:r>
            <w:r w:rsidR="00242CEA">
              <w:rPr>
                <w:rFonts w:ascii="Century" w:hAnsi="Century"/>
                <w:color w:val="002060"/>
              </w:rPr>
              <w:t xml:space="preserve">erde COVID 19 (la trasposizione italiana del Certificato COVID digitale dell’UE), al fine di imporre, se pur indirettamente, l’obbligo vaccinale mediante la limitazione dei diritti </w:t>
            </w:r>
            <w:r>
              <w:rPr>
                <w:rFonts w:ascii="Century" w:hAnsi="Century"/>
                <w:color w:val="002060"/>
              </w:rPr>
              <w:t xml:space="preserve">e </w:t>
            </w:r>
            <w:r w:rsidR="00242CEA">
              <w:rPr>
                <w:rFonts w:ascii="Century" w:hAnsi="Century"/>
                <w:color w:val="002060"/>
              </w:rPr>
              <w:t xml:space="preserve">delle libertà </w:t>
            </w:r>
            <w:r w:rsidR="005E26A8">
              <w:rPr>
                <w:rFonts w:ascii="Century" w:hAnsi="Century"/>
                <w:color w:val="002060"/>
              </w:rPr>
              <w:t>fondamentali, il cui esercizio è subordinato dal Decreto L</w:t>
            </w:r>
            <w:r w:rsidR="00242CEA">
              <w:rPr>
                <w:rFonts w:ascii="Century" w:hAnsi="Century"/>
                <w:color w:val="002060"/>
              </w:rPr>
              <w:t xml:space="preserve">egge al possesso obbligatorio della Certificazione Verde. </w:t>
            </w:r>
          </w:p>
          <w:p w14:paraId="5F64C69A" w14:textId="0CA50576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 xml:space="preserve">L’istituzione dell’obbligo di certificazione verde al fine dell’esercizio di diritti e libertà confligge allo stesso tempo con il </w:t>
            </w:r>
            <w:r w:rsidRPr="005E26A8">
              <w:rPr>
                <w:rFonts w:ascii="Century" w:hAnsi="Century"/>
                <w:i/>
                <w:color w:val="002060"/>
              </w:rPr>
              <w:t>Considerando</w:t>
            </w:r>
            <w:r>
              <w:rPr>
                <w:rFonts w:ascii="Century" w:hAnsi="Century"/>
                <w:color w:val="002060"/>
              </w:rPr>
              <w:t xml:space="preserve"> n. 14 del Regolamento disciplinante il Certificato COVID digitale dell’UE, che sancisce il divieto di intendere il medesimo Regolamento come agevolazione o incentivo all’adozione di restrizioni alla libera circolazione o di altri diritti fondamentali. Per detta ragione è e</w:t>
            </w:r>
            <w:r w:rsidR="005E26A8">
              <w:rPr>
                <w:rFonts w:ascii="Century" w:hAnsi="Century"/>
                <w:color w:val="002060"/>
              </w:rPr>
              <w:t>vidente che il Governo italiano</w:t>
            </w:r>
            <w:r>
              <w:rPr>
                <w:rFonts w:ascii="Century" w:hAnsi="Century"/>
                <w:color w:val="002060"/>
              </w:rPr>
              <w:t xml:space="preserve"> ha utilizzato, facendone un uso improprio e vietato dal Regolamento, la Certificazione Verde per limitare diri</w:t>
            </w:r>
            <w:r w:rsidR="005E26A8">
              <w:rPr>
                <w:rFonts w:ascii="Century" w:hAnsi="Century"/>
                <w:color w:val="002060"/>
              </w:rPr>
              <w:t>tti e libertà fondamentali dei C</w:t>
            </w:r>
            <w:r>
              <w:rPr>
                <w:rFonts w:ascii="Century" w:hAnsi="Century"/>
                <w:color w:val="002060"/>
              </w:rPr>
              <w:t>ittadini presenti sul territorio nazionale.</w:t>
            </w:r>
          </w:p>
          <w:p w14:paraId="748C42B4" w14:textId="2FBF0862" w:rsidR="00A05B90" w:rsidRDefault="00A05B90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Si vuole anche sottolineare che il trattamento vaccinale, così come riportato nel menzionato Regolamento, costituisce un “</w:t>
            </w:r>
            <w:r w:rsidRPr="00A05B90">
              <w:rPr>
                <w:rFonts w:ascii="Century" w:hAnsi="Century"/>
                <w:b/>
                <w:i/>
                <w:color w:val="002060"/>
              </w:rPr>
              <w:t>uso di emergenza</w:t>
            </w:r>
            <w:r>
              <w:rPr>
                <w:rFonts w:ascii="Century" w:hAnsi="Century"/>
                <w:color w:val="002060"/>
              </w:rPr>
              <w:t xml:space="preserve">” (ultima parte del </w:t>
            </w:r>
            <w:r w:rsidRPr="00A00415">
              <w:rPr>
                <w:rFonts w:ascii="Century" w:hAnsi="Century"/>
                <w:i/>
                <w:color w:val="002060"/>
              </w:rPr>
              <w:t>Considerando</w:t>
            </w:r>
            <w:r>
              <w:rPr>
                <w:rFonts w:ascii="Century" w:hAnsi="Century"/>
                <w:color w:val="002060"/>
              </w:rPr>
              <w:t xml:space="preserve"> n. 34) e che non vi sono attualmente sufficienti prove scientifiche a dimostrazione che le persone vaccinate non trasmettano il SARS-</w:t>
            </w:r>
            <w:proofErr w:type="spellStart"/>
            <w:r>
              <w:rPr>
                <w:rFonts w:ascii="Century" w:hAnsi="Century"/>
                <w:color w:val="002060"/>
              </w:rPr>
              <w:t>CoV</w:t>
            </w:r>
            <w:proofErr w:type="spellEnd"/>
            <w:r>
              <w:rPr>
                <w:rFonts w:ascii="Century" w:hAnsi="Century"/>
                <w:color w:val="002060"/>
              </w:rPr>
              <w:t xml:space="preserve"> 2 (</w:t>
            </w:r>
            <w:r w:rsidRPr="00A05B90">
              <w:rPr>
                <w:rFonts w:ascii="Century" w:hAnsi="Century"/>
                <w:i/>
                <w:color w:val="002060"/>
              </w:rPr>
              <w:t xml:space="preserve">Considerando </w:t>
            </w:r>
            <w:r>
              <w:rPr>
                <w:rFonts w:ascii="Century" w:hAnsi="Century"/>
                <w:color w:val="002060"/>
              </w:rPr>
              <w:t xml:space="preserve">n. 10); deve, pertanto, ritenersi che le predette circostanze delegittimino l’obbligo indiretto </w:t>
            </w:r>
            <w:r w:rsidR="00FA1C64">
              <w:rPr>
                <w:rFonts w:ascii="Century" w:hAnsi="Century"/>
                <w:color w:val="002060"/>
              </w:rPr>
              <w:t>dell</w:t>
            </w:r>
            <w:r>
              <w:rPr>
                <w:rFonts w:ascii="Century" w:hAnsi="Century"/>
                <w:color w:val="002060"/>
              </w:rPr>
              <w:t>a vaccinazione e inducano a concludere, nel rispetto della dignità umana di cui all’art. 2 TUE, che l’accesso al vaccino da parte di soggetti (talvolta minori) non possa che essere frutto di una libera scelta.</w:t>
            </w:r>
          </w:p>
          <w:p w14:paraId="3823F26A" w14:textId="0B48D774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Con riferimento al punto 5)</w:t>
            </w:r>
            <w:r w:rsidR="005E26A8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il </w:t>
            </w:r>
            <w:r w:rsidRPr="005E26A8">
              <w:rPr>
                <w:rFonts w:ascii="Century" w:hAnsi="Century"/>
                <w:i/>
                <w:color w:val="002060"/>
              </w:rPr>
              <w:t>Considerando</w:t>
            </w:r>
            <w:r w:rsidR="005E26A8">
              <w:rPr>
                <w:rFonts w:ascii="Century" w:hAnsi="Century"/>
                <w:color w:val="002060"/>
              </w:rPr>
              <w:t xml:space="preserve"> n. 6 del Regolamento</w:t>
            </w:r>
            <w:r>
              <w:rPr>
                <w:rFonts w:ascii="Century" w:hAnsi="Century"/>
                <w:color w:val="002060"/>
              </w:rPr>
              <w:t xml:space="preserve"> prevede che le limitazioni alla libertà di c</w:t>
            </w:r>
            <w:r w:rsidR="0074689F">
              <w:rPr>
                <w:rFonts w:ascii="Century" w:hAnsi="Century"/>
                <w:color w:val="002060"/>
              </w:rPr>
              <w:t>ircolazione possa</w:t>
            </w:r>
            <w:r>
              <w:rPr>
                <w:rFonts w:ascii="Century" w:hAnsi="Century"/>
                <w:color w:val="002060"/>
              </w:rPr>
              <w:t>no essere introdotte solo conformemente a</w:t>
            </w:r>
            <w:r w:rsidR="005E26A8">
              <w:rPr>
                <w:rFonts w:ascii="Century" w:hAnsi="Century"/>
                <w:color w:val="002060"/>
              </w:rPr>
              <w:t>i principi generali dell’Unione</w:t>
            </w:r>
            <w:r>
              <w:rPr>
                <w:rFonts w:ascii="Century" w:hAnsi="Century"/>
                <w:color w:val="002060"/>
              </w:rPr>
              <w:t xml:space="preserve"> di proporzionalità e non </w:t>
            </w:r>
            <w:r w:rsidR="005E26A8">
              <w:rPr>
                <w:rFonts w:ascii="Century" w:hAnsi="Century"/>
                <w:color w:val="002060"/>
              </w:rPr>
              <w:t xml:space="preserve">discriminazione, </w:t>
            </w:r>
            <w:r w:rsidR="0074689F">
              <w:rPr>
                <w:rFonts w:ascii="Century" w:hAnsi="Century"/>
                <w:color w:val="002060"/>
              </w:rPr>
              <w:t>che debba</w:t>
            </w:r>
            <w:r w:rsidR="005E26A8">
              <w:rPr>
                <w:rFonts w:ascii="Century" w:hAnsi="Century"/>
                <w:color w:val="002060"/>
              </w:rPr>
              <w:t>no essere limitate</w:t>
            </w:r>
            <w:r>
              <w:rPr>
                <w:rFonts w:ascii="Century" w:hAnsi="Century"/>
                <w:color w:val="002060"/>
              </w:rPr>
              <w:t xml:space="preserve"> nella portata e nel tempo, </w:t>
            </w:r>
            <w:r w:rsidR="005E26A8">
              <w:rPr>
                <w:rFonts w:ascii="Century" w:hAnsi="Century"/>
                <w:color w:val="002060"/>
              </w:rPr>
              <w:t>e</w:t>
            </w:r>
            <w:r w:rsidR="0074689F">
              <w:rPr>
                <w:rFonts w:ascii="Century" w:hAnsi="Century"/>
                <w:color w:val="002060"/>
              </w:rPr>
              <w:t xml:space="preserve"> che</w:t>
            </w:r>
            <w:r w:rsidR="005E26A8">
              <w:rPr>
                <w:rFonts w:ascii="Century" w:hAnsi="Century"/>
                <w:color w:val="002060"/>
              </w:rPr>
              <w:t xml:space="preserve"> d</w:t>
            </w:r>
            <w:r w:rsidR="0074689F">
              <w:rPr>
                <w:rFonts w:ascii="Century" w:hAnsi="Century"/>
                <w:color w:val="002060"/>
              </w:rPr>
              <w:t>ebba</w:t>
            </w:r>
            <w:r w:rsidR="005E26A8">
              <w:rPr>
                <w:rFonts w:ascii="Century" w:hAnsi="Century"/>
                <w:color w:val="002060"/>
              </w:rPr>
              <w:t xml:space="preserve">no </w:t>
            </w:r>
            <w:r>
              <w:rPr>
                <w:rFonts w:ascii="Century" w:hAnsi="Century"/>
                <w:color w:val="002060"/>
              </w:rPr>
              <w:t xml:space="preserve">fondarsi su motivi specifici e di interesse pubblico. </w:t>
            </w:r>
            <w:r w:rsidR="0074689F">
              <w:rPr>
                <w:rFonts w:ascii="Century" w:hAnsi="Century"/>
                <w:color w:val="002060"/>
              </w:rPr>
              <w:t xml:space="preserve">L’obbligo di certificazione verde previsto dal Decreto non è fondato su alcuna specifica motivazione, avendo alla base un semplice e generico rinvio alla </w:t>
            </w:r>
            <w:r>
              <w:rPr>
                <w:rFonts w:ascii="Century" w:hAnsi="Century"/>
                <w:color w:val="002060"/>
              </w:rPr>
              <w:t xml:space="preserve">“situazione epidemiologica”; </w:t>
            </w:r>
            <w:r w:rsidR="0074689F">
              <w:rPr>
                <w:rFonts w:ascii="Century" w:hAnsi="Century"/>
                <w:color w:val="002060"/>
              </w:rPr>
              <w:t xml:space="preserve">detta circostanza, unitamente alla </w:t>
            </w:r>
            <w:r>
              <w:rPr>
                <w:rFonts w:ascii="Century" w:hAnsi="Century"/>
                <w:color w:val="002060"/>
              </w:rPr>
              <w:t>estensione illimitata n</w:t>
            </w:r>
            <w:r w:rsidR="0074689F">
              <w:rPr>
                <w:rFonts w:ascii="Century" w:hAnsi="Century"/>
                <w:color w:val="002060"/>
              </w:rPr>
              <w:t xml:space="preserve">el tempo e nello spazio </w:t>
            </w:r>
            <w:r w:rsidR="001E78EE">
              <w:rPr>
                <w:rFonts w:ascii="Century" w:hAnsi="Century"/>
                <w:color w:val="002060"/>
              </w:rPr>
              <w:t>della misura</w:t>
            </w:r>
            <w:r w:rsidR="0074689F">
              <w:rPr>
                <w:rFonts w:ascii="Century" w:hAnsi="Century"/>
                <w:color w:val="002060"/>
              </w:rPr>
              <w:t>, parimenti non supportata</w:t>
            </w:r>
            <w:r>
              <w:rPr>
                <w:rFonts w:ascii="Century" w:hAnsi="Century"/>
                <w:color w:val="002060"/>
              </w:rPr>
              <w:t xml:space="preserve"> </w:t>
            </w:r>
            <w:r w:rsidR="0074689F">
              <w:rPr>
                <w:rFonts w:ascii="Century" w:hAnsi="Century"/>
                <w:color w:val="002060"/>
              </w:rPr>
              <w:t xml:space="preserve">da </w:t>
            </w:r>
            <w:r>
              <w:rPr>
                <w:rFonts w:ascii="Century" w:hAnsi="Century"/>
                <w:color w:val="002060"/>
              </w:rPr>
              <w:t>alcun</w:t>
            </w:r>
            <w:r w:rsidR="0074689F">
              <w:rPr>
                <w:rFonts w:ascii="Century" w:hAnsi="Century"/>
                <w:color w:val="002060"/>
              </w:rPr>
              <w:t>o</w:t>
            </w:r>
            <w:r>
              <w:rPr>
                <w:rFonts w:ascii="Century" w:hAnsi="Century"/>
                <w:color w:val="002060"/>
              </w:rPr>
              <w:t xml:space="preserve"> specifico motivo</w:t>
            </w:r>
            <w:r w:rsidR="0074689F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rende evidente l’assenza di proporzionalità dell</w:t>
            </w:r>
            <w:r w:rsidR="001E78EE">
              <w:rPr>
                <w:rFonts w:ascii="Century" w:hAnsi="Century"/>
                <w:color w:val="002060"/>
              </w:rPr>
              <w:t xml:space="preserve">a restrizione </w:t>
            </w:r>
            <w:r>
              <w:rPr>
                <w:rFonts w:ascii="Century" w:hAnsi="Century"/>
                <w:color w:val="002060"/>
              </w:rPr>
              <w:t>adottata. Non ci sono</w:t>
            </w:r>
            <w:r w:rsidR="001E78EE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inoltre</w:t>
            </w:r>
            <w:r w:rsidR="001E78EE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dati</w:t>
            </w:r>
            <w:r w:rsidR="001E78EE">
              <w:rPr>
                <w:rFonts w:ascii="Century" w:hAnsi="Century"/>
                <w:color w:val="002060"/>
              </w:rPr>
              <w:t xml:space="preserve"> tali da poter ritenere che le attività e i servizi</w:t>
            </w:r>
            <w:r w:rsidR="00A00415">
              <w:rPr>
                <w:rFonts w:ascii="Century" w:hAnsi="Century"/>
                <w:color w:val="002060"/>
              </w:rPr>
              <w:t xml:space="preserve"> annoverati nel Decreto Legge</w:t>
            </w:r>
            <w:r w:rsidR="001E78EE">
              <w:rPr>
                <w:rFonts w:ascii="Century" w:hAnsi="Century"/>
                <w:color w:val="002060"/>
              </w:rPr>
              <w:t xml:space="preserve"> rappresentin</w:t>
            </w:r>
            <w:r w:rsidR="007B1CA2">
              <w:rPr>
                <w:rFonts w:ascii="Century" w:hAnsi="Century"/>
                <w:color w:val="002060"/>
              </w:rPr>
              <w:t xml:space="preserve">o </w:t>
            </w:r>
            <w:r w:rsidR="001E78EE">
              <w:rPr>
                <w:rFonts w:ascii="Century" w:hAnsi="Century"/>
                <w:color w:val="002060"/>
              </w:rPr>
              <w:t>un particolare rischio</w:t>
            </w:r>
            <w:r w:rsidR="007B1CA2">
              <w:rPr>
                <w:rFonts w:ascii="Century" w:hAnsi="Century"/>
                <w:color w:val="002060"/>
              </w:rPr>
              <w:t xml:space="preserve"> per la diffusione del virus</w:t>
            </w:r>
            <w:r w:rsidR="001E78EE">
              <w:rPr>
                <w:rFonts w:ascii="Century" w:hAnsi="Century"/>
                <w:color w:val="002060"/>
              </w:rPr>
              <w:t>.</w:t>
            </w:r>
          </w:p>
          <w:p w14:paraId="6A66AE3B" w14:textId="42FE53CF" w:rsidR="00242CEA" w:rsidRDefault="00242CEA" w:rsidP="00242CE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Con riferimento al punto 6)</w:t>
            </w:r>
            <w:r w:rsidR="00FA1C64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una tale estensione della certificazione comporta la violazione del già menzionato </w:t>
            </w:r>
            <w:r w:rsidRPr="00FA1C64">
              <w:rPr>
                <w:rFonts w:ascii="Century" w:hAnsi="Century"/>
                <w:i/>
                <w:color w:val="002060"/>
              </w:rPr>
              <w:t>Considerando</w:t>
            </w:r>
            <w:r>
              <w:rPr>
                <w:rFonts w:ascii="Century" w:hAnsi="Century"/>
                <w:color w:val="002060"/>
              </w:rPr>
              <w:t xml:space="preserve"> n. 14, laddove prevede che la certificazione non debba essere utilizzata per introdurre restrizioni alla libertà di circolazione all’interno dell’UE, nonché la violazione dell’art. 11 del Regolamento che </w:t>
            </w:r>
            <w:r w:rsidR="00FA1C64">
              <w:rPr>
                <w:rFonts w:ascii="Century" w:hAnsi="Century"/>
                <w:color w:val="002060"/>
              </w:rPr>
              <w:t>stabilisce che gli Stati membri debbano astenersi dall’imporre</w:t>
            </w:r>
            <w:r>
              <w:rPr>
                <w:rFonts w:ascii="Century" w:hAnsi="Century"/>
                <w:color w:val="002060"/>
              </w:rPr>
              <w:t xml:space="preserve"> ulteriori restrizioni ai titolari di certificati necessari per l’ingresso nello Stato membro mediante la sottoposizione a ulteriori test; viola, inoltre, l’art. 21 Paragrafo 1 TFUE in relazione al diritto di soggiorno in Italia dei cittadini dell’Unione. Il Decreto Legge impone</w:t>
            </w:r>
            <w:r w:rsidR="00FA1C64">
              <w:rPr>
                <w:rFonts w:ascii="Century" w:hAnsi="Century"/>
                <w:color w:val="002060"/>
              </w:rPr>
              <w:t>, infatti,</w:t>
            </w:r>
            <w:r>
              <w:rPr>
                <w:rFonts w:ascii="Century" w:hAnsi="Century"/>
                <w:color w:val="002060"/>
              </w:rPr>
              <w:t xml:space="preserve"> a un cittadino dell’Unione titolare di un certificato valido per l’ingresso in Italia</w:t>
            </w:r>
            <w:r w:rsidR="00FA1C64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acquisito mediante test</w:t>
            </w:r>
            <w:r w:rsidR="00FA1C64">
              <w:rPr>
                <w:rFonts w:ascii="Century" w:hAnsi="Century"/>
                <w:color w:val="002060"/>
              </w:rPr>
              <w:t>,</w:t>
            </w:r>
            <w:r>
              <w:rPr>
                <w:rFonts w:ascii="Century" w:hAnsi="Century"/>
                <w:color w:val="002060"/>
              </w:rPr>
              <w:t xml:space="preserve"> di sottoporsi, dopo 48 ore dall’effettuazione dello stesso, ad ulteriori test per espletare le attività e i servizi contemplati dalla normativa di cui si lamenta la contrarietà al Diritto dell’UE. </w:t>
            </w:r>
          </w:p>
          <w:p w14:paraId="2A715048" w14:textId="3ABE7D8E" w:rsidR="006A6E9E" w:rsidRPr="00602FB1" w:rsidRDefault="006A6E9E" w:rsidP="004D36BE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1E4B4319" w14:textId="77777777" w:rsidR="003172FB" w:rsidRPr="00602FB1" w:rsidRDefault="003172FB" w:rsidP="007D633A">
      <w:pPr>
        <w:widowControl/>
        <w:jc w:val="both"/>
        <w:rPr>
          <w:rFonts w:ascii="EC Square Sans Cond Pro" w:hAnsi="EC Square Sans Cond Pro"/>
          <w:color w:val="0070C0"/>
          <w:szCs w:val="22"/>
        </w:rPr>
      </w:pPr>
    </w:p>
    <w:p w14:paraId="4859D9D1" w14:textId="77777777" w:rsidR="003172FB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2.4</w:t>
      </w:r>
      <w:r>
        <w:rPr>
          <w:rFonts w:ascii="EC Square Sans Pro" w:hAnsi="EC Square Sans Pro"/>
          <w:color w:val="002060"/>
          <w:sz w:val="22"/>
        </w:rPr>
        <w:t xml:space="preserve"> Il</w:t>
      </w:r>
      <w:r>
        <w:rPr>
          <w:rFonts w:ascii="EC Square Sans Pro" w:hAnsi="EC Square Sans Pro"/>
          <w:color w:val="002060"/>
        </w:rPr>
        <w:t xml:space="preserve"> paese interessato riceve finanziamenti dell’UE in relazione all’oggetto della vostra denuncia, o potrebbe riceverne in futuro?</w:t>
      </w:r>
      <w:r>
        <w:rPr>
          <w:rFonts w:ascii="EC Square Sans Pro" w:hAnsi="EC Square Sans Pro"/>
          <w:color w:val="002060"/>
          <w:sz w:val="22"/>
        </w:rPr>
        <w:t xml:space="preserve">   </w:t>
      </w:r>
    </w:p>
    <w:p w14:paraId="3A06088F" w14:textId="77777777" w:rsidR="001348D8" w:rsidRPr="00602FB1" w:rsidRDefault="00602FB1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 w:rsidRPr="00602FB1"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Sì (specificare)  </w:t>
      </w:r>
      <w:r w:rsidR="00361917"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 xml:space="preserve">No </w:t>
      </w:r>
      <w:r>
        <w:rPr>
          <w:rFonts w:ascii="EC Square Sans Pro" w:hAnsi="EC Square Sans Pro"/>
          <w:color w:val="002060"/>
          <w:sz w:val="22"/>
        </w:rPr>
        <w:t xml:space="preserve">           </w:t>
      </w:r>
      <w:r w:rsidR="00246E18"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Non 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05F2DF66" w14:textId="77777777" w:rsidTr="0064111F">
        <w:trPr>
          <w:trHeight w:val="873"/>
        </w:trPr>
        <w:tc>
          <w:tcPr>
            <w:tcW w:w="10682" w:type="dxa"/>
          </w:tcPr>
          <w:p w14:paraId="1483236E" w14:textId="71472528" w:rsidR="001348D8" w:rsidRPr="00602FB1" w:rsidRDefault="00E5362E" w:rsidP="007D633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Non so</w:t>
            </w:r>
          </w:p>
        </w:tc>
      </w:tr>
    </w:tbl>
    <w:p w14:paraId="5170F484" w14:textId="77777777" w:rsidR="003172FB" w:rsidRPr="00602FB1" w:rsidRDefault="003172FB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5614916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</w:rPr>
        <w:t>2.5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</w:rPr>
        <w:t>La vostra denuncia è connessa a una violazione della Carta dei diritti fondamentali dell’UE?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/>
          <w:color w:val="002060"/>
          <w:sz w:val="18"/>
        </w:rPr>
        <w:t>La Commissione può indagare su tali casi solo se la violazione è riconducibile all’attuazione nazionale del diritto dell’UE.</w:t>
      </w:r>
    </w:p>
    <w:p w14:paraId="303DC8BB" w14:textId="2BD7F416" w:rsidR="001348D8" w:rsidRPr="00602FB1" w:rsidRDefault="00EA59E8" w:rsidP="00EA59E8">
      <w:pPr>
        <w:widowControl/>
        <w:contextualSpacing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2060"/>
          <w:sz w:val="22"/>
        </w:rPr>
        <w:t xml:space="preserve"> </w:t>
      </w:r>
      <w:r w:rsidR="003E3C63" w:rsidRPr="00602FB1"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Sì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3EE4CE72" w14:textId="77777777" w:rsidTr="0064111F">
        <w:trPr>
          <w:trHeight w:val="1355"/>
        </w:trPr>
        <w:tc>
          <w:tcPr>
            <w:tcW w:w="10682" w:type="dxa"/>
          </w:tcPr>
          <w:p w14:paraId="4D4A6B99" w14:textId="433BBEE1" w:rsidR="001348D8" w:rsidRDefault="00837469" w:rsidP="007D633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La violazione della Carta dei Diritti Fondamentali dell’UE deriva da una inesatta a</w:t>
            </w:r>
            <w:r w:rsidR="009813CB">
              <w:rPr>
                <w:rFonts w:ascii="Century" w:hAnsi="Century"/>
                <w:color w:val="002060"/>
              </w:rPr>
              <w:t>ttuazione</w:t>
            </w:r>
            <w:r>
              <w:rPr>
                <w:rFonts w:ascii="Century" w:hAnsi="Century"/>
                <w:color w:val="002060"/>
              </w:rPr>
              <w:t xml:space="preserve"> nell’</w:t>
            </w:r>
            <w:r w:rsidR="001B20E1">
              <w:rPr>
                <w:rFonts w:ascii="Century" w:hAnsi="Century"/>
                <w:color w:val="002060"/>
              </w:rPr>
              <w:t>Ordinamento I</w:t>
            </w:r>
            <w:r w:rsidR="009813CB">
              <w:rPr>
                <w:rFonts w:ascii="Century" w:hAnsi="Century"/>
                <w:color w:val="002060"/>
              </w:rPr>
              <w:t>taliano</w:t>
            </w:r>
            <w:r>
              <w:rPr>
                <w:rFonts w:ascii="Century" w:hAnsi="Century"/>
                <w:color w:val="002060"/>
              </w:rPr>
              <w:t xml:space="preserve"> di quanto contenuto nel Regolamento UE 2021/953 del Parlamento Europeo e del Consiglio.</w:t>
            </w:r>
          </w:p>
          <w:p w14:paraId="6DA02D10" w14:textId="1F90D77B" w:rsidR="009813CB" w:rsidRPr="00246E18" w:rsidRDefault="007D3636" w:rsidP="007D633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Articoli della Carta che si ritengono violati</w:t>
            </w:r>
            <w:r w:rsidR="009813CB">
              <w:rPr>
                <w:rFonts w:ascii="Century" w:hAnsi="Century"/>
                <w:color w:val="002060"/>
              </w:rPr>
              <w:t>: 1, 2, 3, 6, 7, 12, 13</w:t>
            </w:r>
            <w:r w:rsidR="00D918B7">
              <w:rPr>
                <w:rFonts w:ascii="Century" w:hAnsi="Century"/>
                <w:color w:val="002060"/>
              </w:rPr>
              <w:t>, 21, 24 e 52, Paragrafo 1.</w:t>
            </w:r>
            <w:r>
              <w:rPr>
                <w:rFonts w:ascii="Century" w:hAnsi="Century"/>
                <w:color w:val="002060"/>
              </w:rPr>
              <w:t xml:space="preserve"> </w:t>
            </w:r>
          </w:p>
          <w:p w14:paraId="3B0EB93B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  <w:sz w:val="18"/>
              </w:rPr>
            </w:pPr>
          </w:p>
        </w:tc>
      </w:tr>
    </w:tbl>
    <w:p w14:paraId="6AD0C63A" w14:textId="77777777" w:rsidR="001348D8" w:rsidRPr="00602FB1" w:rsidRDefault="001348D8" w:rsidP="007D633A">
      <w:pPr>
        <w:widowControl/>
        <w:spacing w:after="200" w:line="276" w:lineRule="auto"/>
        <w:jc w:val="both"/>
        <w:rPr>
          <w:rFonts w:ascii="Century" w:hAnsi="Century"/>
          <w:b/>
          <w:color w:val="002060"/>
          <w:sz w:val="20"/>
          <w:szCs w:val="22"/>
        </w:rPr>
      </w:pPr>
    </w:p>
    <w:p w14:paraId="5F72CA90" w14:textId="77777777" w:rsidR="001348D8" w:rsidRPr="00602FB1" w:rsidRDefault="001348D8" w:rsidP="007D633A">
      <w:pPr>
        <w:widowControl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3. Precedenti tentativi di risolvere il problema*</w:t>
      </w:r>
    </w:p>
    <w:p w14:paraId="51D1D060" w14:textId="77777777" w:rsidR="001348D8" w:rsidRPr="00602FB1" w:rsidRDefault="001348D8" w:rsidP="0064111F">
      <w:pPr>
        <w:widowControl/>
        <w:contextualSpacing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>Avete già intrapreso azioni nel paese in questione per risolvere il problema?*</w:t>
      </w:r>
    </w:p>
    <w:p w14:paraId="7933D973" w14:textId="77777777" w:rsidR="00E421A0" w:rsidRPr="00602FB1" w:rsidRDefault="008F6181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1091" wp14:editId="2DEC37DC">
                <wp:simplePos x="0" y="0"/>
                <wp:positionH relativeFrom="column">
                  <wp:posOffset>41275</wp:posOffset>
                </wp:positionH>
                <wp:positionV relativeFrom="paragraph">
                  <wp:posOffset>48895</wp:posOffset>
                </wp:positionV>
                <wp:extent cx="6393815" cy="3248660"/>
                <wp:effectExtent l="0" t="0" r="2603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24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E79DB" w14:textId="77777777"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IN CASO AFFERMATIVO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, si è trattato di: </w:t>
                            </w:r>
                            <w:r>
                              <w:rPr>
                                <w:rFonts w:ascii="EC Square Sans Pro" w:hAnsi="EC Square Sans Pro"/>
                                <w:noProof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un’azione amministrativa      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un’azione legale?</w:t>
                            </w:r>
                          </w:p>
                          <w:p w14:paraId="39D58C9E" w14:textId="77777777" w:rsidR="004174F0" w:rsidRPr="00EE541B" w:rsidRDefault="004174F0" w:rsidP="00E421A0">
                            <w:pPr>
                              <w:jc w:val="center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</w:p>
                          <w:p w14:paraId="50805CDE" w14:textId="77777777" w:rsidR="004174F0" w:rsidRPr="00EE541B" w:rsidRDefault="004174F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70C0"/>
                              </w:rPr>
                              <w:t xml:space="preserve">3.1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Descrivere l’azione: (a) l’ente/autorità/tribunale coinvolto e il tipo di decisione scaturita da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l’azione; (b) eventuali altre azioni di cui siete a conoscenza.</w:t>
                            </w:r>
                          </w:p>
                          <w:tbl>
                            <w:tblPr>
                              <w:tblStyle w:val="Grigliatabella"/>
                              <w:tblW w:w="9747" w:type="dxa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0A7877" w14:paraId="7208580F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14:paraId="677797D3" w14:textId="77777777"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27328E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BCB5C36" w14:textId="77777777" w:rsidR="004174F0" w:rsidRPr="00EE541B" w:rsidRDefault="004174F0" w:rsidP="00E421A0">
                            <w:pPr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70C0"/>
                              </w:rPr>
                              <w:t>3.2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L’ente/autorità/tribunale si è già pronunciato in merito alla vostra azione o è ancora pendente? Nel secondo caso, per quando è prevista una decisione?*</w:t>
                            </w:r>
                          </w:p>
                          <w:p w14:paraId="139D494E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8"/>
                            </w:tblGrid>
                            <w:tr w:rsidR="000A7877" w14:paraId="0DB00A27" w14:textId="77777777">
                              <w:trPr>
                                <w:trHeight w:val="1756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14:paraId="1411E5F8" w14:textId="77777777"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23058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5E855FF5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DBF187D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71B4F1F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DB73EB1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9ECCB65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C4392EC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768282C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1DA01EB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388575C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08C26BB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BB6CA9F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E8804D0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32D6B3E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077EE89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406BC6A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176F349" w14:textId="77777777" w:rsidR="004174F0" w:rsidRPr="00E421A0" w:rsidRDefault="004174F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1091" id="Rectangle 3" o:spid="_x0000_s1026" style="position:absolute;left:0;text-align:left;margin-left:3.25pt;margin-top:3.85pt;width:503.45pt;height:2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" fillcolor="#d8d8d8 [2732]" strokecolor="#243f60 [1604]" strokeweight="1.5pt">
                <v:path arrowok="t"/>
                <v:textbox>
                  <w:txbxContent>
                    <w:p w14:paraId="2A3E79DB" w14:textId="77777777"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IN CASO AFFERMATIVO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, si è trattato di: </w:t>
                      </w:r>
                      <w:r>
                        <w:rPr>
                          <w:rFonts w:ascii="EC Square Sans Pro" w:hAnsi="EC Square Sans Pro"/>
                          <w:noProof/>
                          <w:color w:val="auto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un’azione amministrativa       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un’azione legale?</w:t>
                      </w:r>
                    </w:p>
                    <w:p w14:paraId="39D58C9E" w14:textId="77777777" w:rsidR="004174F0" w:rsidRPr="00EE541B" w:rsidRDefault="004174F0" w:rsidP="00E421A0">
                      <w:pPr>
                        <w:jc w:val="center"/>
                        <w:rPr>
                          <w:rFonts w:ascii="EC Square Sans Pro" w:hAnsi="EC Square Sans Pro"/>
                          <w:sz w:val="20"/>
                        </w:rPr>
                      </w:pPr>
                    </w:p>
                    <w:p w14:paraId="50805CDE" w14:textId="77777777" w:rsidR="004174F0" w:rsidRPr="00EE541B" w:rsidRDefault="004174F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70C0"/>
                        </w:rPr>
                        <w:t xml:space="preserve">3.1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Descrivere l’azione: (a) l’ente/autorità/tribunale coinvolto e il tipo di decisione scaturita da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>l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l’azione; (b) eventuali altre azioni di cui siete a conoscenza.</w:t>
                      </w:r>
                    </w:p>
                    <w:tbl>
                      <w:tblPr>
                        <w:tblStyle w:val="Grigliatabella"/>
                        <w:tblW w:w="9747" w:type="dxa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0A7877" w14:paraId="7208580F" w14:textId="77777777">
                        <w:trPr>
                          <w:trHeight w:val="921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14:paraId="677797D3" w14:textId="77777777"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4527328E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BCB5C36" w14:textId="77777777" w:rsidR="004174F0" w:rsidRPr="00EE541B" w:rsidRDefault="004174F0" w:rsidP="00E421A0">
                      <w:pPr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70C0"/>
                        </w:rPr>
                        <w:t>3.2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L’ente/autorità/tribunale si è già pronunciato in merito alla vostra azione o è ancora pendente? Nel secondo caso, per quando è prevista una decisione?*</w:t>
                      </w:r>
                    </w:p>
                    <w:p w14:paraId="139D494E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648"/>
                      </w:tblGrid>
                      <w:tr w:rsidR="000A7877" w14:paraId="0DB00A27" w14:textId="77777777">
                        <w:trPr>
                          <w:trHeight w:val="1756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14:paraId="1411E5F8" w14:textId="77777777"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35823058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5E855FF5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DBF187D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71B4F1F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DB73EB1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9ECCB65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C4392EC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768282C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1DA01EB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388575C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08C26BB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BB6CA9F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E8804D0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32D6B3E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077EE89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406BC6A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176F349" w14:textId="77777777" w:rsidR="004174F0" w:rsidRPr="00E421A0" w:rsidRDefault="004174F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2A042A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47EEB4F8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2BA175A5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6C2B15D4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4BF14C84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03115061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4A454658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5EA88525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0208D1DC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27678A3D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4A2F0B2C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09CC6CA2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02702792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23AABFAB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6887BC5E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3A524A4D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01F931E3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4FFB70A2" w14:textId="77777777" w:rsidR="00E421A0" w:rsidRPr="00602FB1" w:rsidRDefault="00E421A0" w:rsidP="007D633A">
      <w:pPr>
        <w:widowControl/>
        <w:jc w:val="both"/>
        <w:rPr>
          <w:rFonts w:ascii="EC Square Sans Cond Pro" w:hAnsi="EC Square Sans Cond Pro"/>
          <w:color w:val="002060"/>
          <w:szCs w:val="22"/>
        </w:rPr>
      </w:pPr>
    </w:p>
    <w:p w14:paraId="7C1CE645" w14:textId="77777777" w:rsidR="001348D8" w:rsidRPr="00602FB1" w:rsidRDefault="001348D8" w:rsidP="007D633A">
      <w:pPr>
        <w:widowControl/>
        <w:ind w:right="-24"/>
        <w:jc w:val="both"/>
        <w:rPr>
          <w:rFonts w:ascii="EC Square Sans Cond Pro" w:hAnsi="EC Square Sans Cond Pro"/>
          <w:color w:val="002060"/>
          <w:szCs w:val="22"/>
        </w:rPr>
      </w:pPr>
    </w:p>
    <w:p w14:paraId="7BBAD9BA" w14:textId="77777777" w:rsidR="001348D8" w:rsidRPr="00602FB1" w:rsidRDefault="008F6181" w:rsidP="007D633A">
      <w:pPr>
        <w:widowControl/>
        <w:spacing w:before="120"/>
        <w:ind w:right="-23"/>
        <w:jc w:val="both"/>
        <w:rPr>
          <w:rFonts w:ascii="Century" w:hAnsi="Century"/>
          <w:color w:val="00206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7BAB4" wp14:editId="413265AE">
                <wp:simplePos x="0" y="0"/>
                <wp:positionH relativeFrom="column">
                  <wp:posOffset>41275</wp:posOffset>
                </wp:positionH>
                <wp:positionV relativeFrom="paragraph">
                  <wp:posOffset>104140</wp:posOffset>
                </wp:positionV>
                <wp:extent cx="6393815" cy="3629660"/>
                <wp:effectExtent l="0" t="0" r="26035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62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31FB9" w14:textId="77777777" w:rsidR="004174F0" w:rsidRPr="00EE541B" w:rsidRDefault="004174F0" w:rsidP="0064111F">
                            <w:pPr>
                              <w:widowControl/>
                              <w:spacing w:after="120"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IN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b/>
                                <w:color w:val="002060"/>
                              </w:rPr>
                              <w:t>CASO NEGATIVO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</w:rPr>
                              <w:t>, selezionare le opzioni pertinenti</w:t>
                            </w:r>
                          </w:p>
                          <w:p w14:paraId="2A14BFB8" w14:textId="77777777"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Un altro procedimento sulla stessa questione è pendente dinanzi a un giudice nazionale o dell’UE</w:t>
                            </w:r>
                          </w:p>
                          <w:p w14:paraId="790BC291" w14:textId="77777777"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Non esistono mezzi di ricorso per il problema in questione</w:t>
                            </w:r>
                          </w:p>
                          <w:p w14:paraId="533434E1" w14:textId="77777777" w:rsidR="004174F0" w:rsidRPr="00EE541B" w:rsidRDefault="004174F0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Il mezzo di ricorso esiste, ma è troppo costoso</w:t>
                            </w:r>
                          </w:p>
                          <w:p w14:paraId="14DD6D7D" w14:textId="77777777" w:rsidR="004174F0" w:rsidRPr="00EE541B" w:rsidRDefault="003E3C63" w:rsidP="00E421A0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I termini per agire sono scaduti</w:t>
                            </w:r>
                          </w:p>
                          <w:p w14:paraId="0DBE0E68" w14:textId="77777777" w:rsidR="004174F0" w:rsidRPr="00EE541B" w:rsidRDefault="003E3C63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Mancanza di legittimazione (non avete motivi giuridici per adire il tribunale) (indicare perché):</w:t>
                            </w:r>
                          </w:p>
                          <w:tbl>
                            <w:tblPr>
                              <w:tblStyle w:val="Grigliatabella"/>
                              <w:tblW w:w="9747" w:type="dxa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747"/>
                            </w:tblGrid>
                            <w:tr w:rsidR="000A7877" w14:paraId="37265198" w14:textId="77777777">
                              <w:trPr>
                                <w:trHeight w:val="903"/>
                              </w:trPr>
                              <w:tc>
                                <w:tcPr>
                                  <w:tcW w:w="9747" w:type="dxa"/>
                                  <w:shd w:val="clear" w:color="auto" w:fill="FFFFFF" w:themeFill="background1"/>
                                </w:tcPr>
                                <w:p w14:paraId="1989561A" w14:textId="1C526DE1" w:rsidR="004174F0" w:rsidRDefault="00830B30" w:rsidP="00821433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Non esistono mezzi di ricorso per il prob</w:t>
                                  </w:r>
                                  <w:r w:rsidR="001B20E1"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lema in questione in quanto il Decreto L</w:t>
                                  </w: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egge non è direttamente impugnabile dal Cittadino.</w:t>
                                  </w:r>
                                </w:p>
                                <w:p w14:paraId="4F3B75E2" w14:textId="6D18BF2E" w:rsidR="00830B30" w:rsidRPr="001348D8" w:rsidRDefault="00830B30" w:rsidP="00821433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 xml:space="preserve">Mancanza di legittimazione, poiché </w:t>
                                  </w:r>
                                  <w:r w:rsidR="004D36BE"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 xml:space="preserve">il denunciante </w:t>
                                  </w: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non</w:t>
                                  </w:r>
                                  <w:r w:rsidR="004D36BE"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 xml:space="preserve"> è</w:t>
                                  </w: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 xml:space="preserve"> destinatario di provvedimento sanz</w:t>
                                  </w:r>
                                  <w:r w:rsidR="001B20E1"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ionatorio emanato in virtù del Decreto L</w:t>
                                  </w:r>
                                  <w:r>
                                    <w:rPr>
                                      <w:rFonts w:ascii="Century" w:hAnsi="Century"/>
                                      <w:color w:val="002060"/>
                                    </w:rPr>
                                    <w:t>egge.</w:t>
                                  </w:r>
                                </w:p>
                              </w:tc>
                            </w:tr>
                          </w:tbl>
                          <w:p w14:paraId="5414FCAC" w14:textId="77777777" w:rsidR="004174F0" w:rsidRPr="00EE541B" w:rsidRDefault="004174F0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Cond Pro" w:hAnsi="EC Square Sans Cond Pro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Mancanza di patrocinio legale gratuito/avvocato</w:t>
                            </w:r>
                          </w:p>
                          <w:p w14:paraId="442E4520" w14:textId="77777777" w:rsidR="004174F0" w:rsidRPr="00EE541B" w:rsidRDefault="004174F0" w:rsidP="00395437">
                            <w:pPr>
                              <w:widowControl/>
                              <w:jc w:val="both"/>
                              <w:rPr>
                                <w:rFonts w:ascii="EC Square Sans Pro" w:hAnsi="EC Square Sans Pro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>Non sono a conoscenza dei mezzi di ricorso disponibili per questo tipo di problema</w:t>
                            </w:r>
                          </w:p>
                          <w:p w14:paraId="3E1EB305" w14:textId="77777777" w:rsidR="004174F0" w:rsidRPr="00EE541B" w:rsidRDefault="003E3C63" w:rsidP="0064111F">
                            <w:pPr>
                              <w:spacing w:after="120"/>
                              <w:rPr>
                                <w:rFonts w:ascii="EC Square Sans Pro" w:hAnsi="EC Square Sans Pro"/>
                                <w:sz w:val="20"/>
                              </w:rPr>
                            </w:pPr>
                            <w:r>
                              <w:rPr>
                                <w:rFonts w:ascii="EC Square Sans Pro" w:hAnsi="EC Square Sans Pro"/>
                                <w:color w:val="002060"/>
                                <w:sz w:val="22"/>
                                <w:szCs w:val="22"/>
                              </w:rPr>
                              <w:sym w:font="Wingdings" w:char="F0A1"/>
                            </w:r>
                            <w:r>
                              <w:rPr>
                                <w:rFonts w:ascii="EC Square Sans Pro" w:hAnsi="EC Square Sans Pro"/>
                                <w:color w:val="002060"/>
                              </w:rPr>
                              <w:t xml:space="preserve"> Altro (specificare)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108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8"/>
                            </w:tblGrid>
                            <w:tr w:rsidR="000A7877" w14:paraId="6DC9A456" w14:textId="77777777">
                              <w:trPr>
                                <w:trHeight w:val="1552"/>
                              </w:trPr>
                              <w:tc>
                                <w:tcPr>
                                  <w:tcW w:w="9781" w:type="dxa"/>
                                  <w:shd w:val="clear" w:color="auto" w:fill="FFFFFF" w:themeFill="background1"/>
                                </w:tcPr>
                                <w:p w14:paraId="3AC68ADA" w14:textId="49F47225" w:rsidR="004174F0" w:rsidRPr="001348D8" w:rsidRDefault="004174F0" w:rsidP="00E421A0">
                                  <w:pPr>
                                    <w:jc w:val="both"/>
                                    <w:rPr>
                                      <w:rFonts w:ascii="Century" w:hAnsi="Century"/>
                                      <w:color w:val="00206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25A98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44A7407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751FF4B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FBBB66B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2F51D601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18BA181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4BFB419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96CDBA8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03374D5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5115B6B7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490F722F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09C45EB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36334833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6865A1DE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1DFFBD95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7718C13C" w14:textId="77777777" w:rsidR="004174F0" w:rsidRDefault="004174F0" w:rsidP="00E421A0">
                            <w:pPr>
                              <w:jc w:val="center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  <w:p w14:paraId="0BBA1F46" w14:textId="77777777" w:rsidR="004174F0" w:rsidRPr="00E421A0" w:rsidRDefault="004174F0" w:rsidP="00E421A0">
                            <w:pPr>
                              <w:jc w:val="both"/>
                              <w:rPr>
                                <w:rFonts w:ascii="EC Square Sans Cond Pro" w:hAnsi="EC Square Sans Con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BAB4" id="Rectangle 4" o:spid="_x0000_s1027" style="position:absolute;left:0;text-align:left;margin-left:3.25pt;margin-top:8.2pt;width:503.45pt;height:2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" fillcolor="#d8d8d8 [2732]" strokecolor="#243f60 [1604]" strokeweight="1.5pt">
                <v:path arrowok="t"/>
                <v:textbox>
                  <w:txbxContent>
                    <w:p w14:paraId="20F31FB9" w14:textId="77777777" w:rsidR="004174F0" w:rsidRPr="00EE541B" w:rsidRDefault="004174F0" w:rsidP="0064111F">
                      <w:pPr>
                        <w:widowControl/>
                        <w:spacing w:after="120"/>
                        <w:jc w:val="both"/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IN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b/>
                          <w:color w:val="002060"/>
                        </w:rPr>
                        <w:t>CASO NEGATIVO</w:t>
                      </w: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</w:rPr>
                        <w:t>, selezionare le opzioni pertinenti</w:t>
                      </w:r>
                    </w:p>
                    <w:p w14:paraId="2A14BFB8" w14:textId="77777777"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Un altro procedimento sulla stessa questione è pendente dinanzi a un giudice nazionale o dell’UE</w:t>
                      </w:r>
                    </w:p>
                    <w:p w14:paraId="790BC291" w14:textId="77777777"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Non esistono mezzi di ricorso per il problema in questione</w:t>
                      </w:r>
                    </w:p>
                    <w:p w14:paraId="533434E1" w14:textId="77777777" w:rsidR="004174F0" w:rsidRPr="00EE541B" w:rsidRDefault="004174F0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Il mezzo di ricorso esiste, ma è troppo costoso</w:t>
                      </w:r>
                    </w:p>
                    <w:p w14:paraId="14DD6D7D" w14:textId="77777777" w:rsidR="004174F0" w:rsidRPr="00EE541B" w:rsidRDefault="003E3C63" w:rsidP="00E421A0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sz w:val="2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I termini per agire sono scaduti</w:t>
                      </w:r>
                    </w:p>
                    <w:p w14:paraId="0DBE0E68" w14:textId="77777777" w:rsidR="004174F0" w:rsidRPr="00EE541B" w:rsidRDefault="003E3C63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Mancanza di legittimazione (non avete motivi giuridici per adire il tribunale) (indicare perché):</w:t>
                      </w:r>
                    </w:p>
                    <w:tbl>
                      <w:tblPr>
                        <w:tblStyle w:val="Grigliatabella"/>
                        <w:tblW w:w="9747" w:type="dxa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747"/>
                      </w:tblGrid>
                      <w:tr w:rsidR="000A7877" w14:paraId="37265198" w14:textId="77777777">
                        <w:trPr>
                          <w:trHeight w:val="903"/>
                        </w:trPr>
                        <w:tc>
                          <w:tcPr>
                            <w:tcW w:w="9747" w:type="dxa"/>
                            <w:shd w:val="clear" w:color="auto" w:fill="FFFFFF" w:themeFill="background1"/>
                          </w:tcPr>
                          <w:p w14:paraId="1989561A" w14:textId="1C526DE1" w:rsidR="004174F0" w:rsidRDefault="00830B30" w:rsidP="00821433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>Non esistono mezzi di ricorso per il prob</w:t>
                            </w:r>
                            <w:r w:rsidR="001B20E1">
                              <w:rPr>
                                <w:rFonts w:ascii="Century" w:hAnsi="Century"/>
                                <w:color w:val="002060"/>
                              </w:rPr>
                              <w:t>lema in questione in quanto il Decreto L</w:t>
                            </w: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>egge non è direttamente impugnabile dal Cittadino.</w:t>
                            </w:r>
                          </w:p>
                          <w:p w14:paraId="4F3B75E2" w14:textId="6D18BF2E" w:rsidR="00830B30" w:rsidRPr="001348D8" w:rsidRDefault="00830B30" w:rsidP="00821433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 xml:space="preserve">Mancanza di legittimazione, poiché </w:t>
                            </w:r>
                            <w:r w:rsidR="004D36BE">
                              <w:rPr>
                                <w:rFonts w:ascii="Century" w:hAnsi="Century"/>
                                <w:color w:val="002060"/>
                              </w:rPr>
                              <w:t xml:space="preserve">il denunciante </w:t>
                            </w: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>non</w:t>
                            </w:r>
                            <w:r w:rsidR="004D36BE">
                              <w:rPr>
                                <w:rFonts w:ascii="Century" w:hAnsi="Century"/>
                                <w:color w:val="002060"/>
                              </w:rPr>
                              <w:t xml:space="preserve"> è</w:t>
                            </w: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 xml:space="preserve"> destinatario di provvedimento sanz</w:t>
                            </w:r>
                            <w:r w:rsidR="001B20E1">
                              <w:rPr>
                                <w:rFonts w:ascii="Century" w:hAnsi="Century"/>
                                <w:color w:val="002060"/>
                              </w:rPr>
                              <w:t>ionatorio emanato in virtù del Decreto L</w:t>
                            </w:r>
                            <w:r>
                              <w:rPr>
                                <w:rFonts w:ascii="Century" w:hAnsi="Century"/>
                                <w:color w:val="002060"/>
                              </w:rPr>
                              <w:t>egge.</w:t>
                            </w:r>
                          </w:p>
                        </w:tc>
                      </w:tr>
                    </w:tbl>
                    <w:p w14:paraId="5414FCAC" w14:textId="77777777" w:rsidR="004174F0" w:rsidRPr="00EE541B" w:rsidRDefault="004174F0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Cond Pro" w:hAnsi="EC Square Sans Cond Pro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Mancanza di patrocinio legale gratuito/avvocato</w:t>
                      </w:r>
                    </w:p>
                    <w:p w14:paraId="442E4520" w14:textId="77777777" w:rsidR="004174F0" w:rsidRPr="00EE541B" w:rsidRDefault="004174F0" w:rsidP="00395437">
                      <w:pPr>
                        <w:widowControl/>
                        <w:jc w:val="both"/>
                        <w:rPr>
                          <w:rFonts w:ascii="EC Square Sans Pro" w:hAnsi="EC Square Sans Pro"/>
                          <w:color w:val="002060"/>
                          <w:szCs w:val="22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sz w:val="20"/>
                        </w:rPr>
                        <w:t xml:space="preserve"> </w:t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>Non sono a conoscenza dei mezzi di ricorso disponibili per questo tipo di problema</w:t>
                      </w:r>
                    </w:p>
                    <w:p w14:paraId="3E1EB305" w14:textId="77777777" w:rsidR="004174F0" w:rsidRPr="00EE541B" w:rsidRDefault="003E3C63" w:rsidP="0064111F">
                      <w:pPr>
                        <w:spacing w:after="120"/>
                        <w:rPr>
                          <w:rFonts w:ascii="EC Square Sans Pro" w:hAnsi="EC Square Sans Pro"/>
                          <w:sz w:val="20"/>
                        </w:rPr>
                      </w:pPr>
                      <w:r>
                        <w:rPr>
                          <w:rFonts w:ascii="EC Square Sans Pro" w:hAnsi="EC Square Sans Pro"/>
                          <w:color w:val="002060"/>
                          <w:sz w:val="22"/>
                          <w:szCs w:val="22"/>
                        </w:rPr>
                        <w:sym w:font="Wingdings" w:char="F0A1"/>
                      </w:r>
                      <w:r>
                        <w:rPr>
                          <w:rFonts w:ascii="EC Square Sans Pro" w:hAnsi="EC Square Sans Pro"/>
                          <w:color w:val="002060"/>
                        </w:rPr>
                        <w:t xml:space="preserve"> Altro (specificare)</w:t>
                      </w:r>
                    </w:p>
                    <w:tbl>
                      <w:tblPr>
                        <w:tblStyle w:val="Grigliatabella"/>
                        <w:tblW w:w="0" w:type="auto"/>
                        <w:tblInd w:w="108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9648"/>
                      </w:tblGrid>
                      <w:tr w:rsidR="000A7877" w14:paraId="6DC9A456" w14:textId="77777777">
                        <w:trPr>
                          <w:trHeight w:val="1552"/>
                        </w:trPr>
                        <w:tc>
                          <w:tcPr>
                            <w:tcW w:w="9781" w:type="dxa"/>
                            <w:shd w:val="clear" w:color="auto" w:fill="FFFFFF" w:themeFill="background1"/>
                          </w:tcPr>
                          <w:p w14:paraId="3AC68ADA" w14:textId="49F47225" w:rsidR="004174F0" w:rsidRPr="001348D8" w:rsidRDefault="004174F0" w:rsidP="00E421A0">
                            <w:pPr>
                              <w:jc w:val="both"/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</w:p>
                        </w:tc>
                      </w:tr>
                    </w:tbl>
                    <w:p w14:paraId="6BB25A98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44A7407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751FF4B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FBBB66B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2F51D601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18BA181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4BFB419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96CDBA8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03374D5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5115B6B7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490F722F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09C45EB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36334833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6865A1DE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1DFFBD95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7718C13C" w14:textId="77777777" w:rsidR="004174F0" w:rsidRDefault="004174F0" w:rsidP="00E421A0">
                      <w:pPr>
                        <w:jc w:val="center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  <w:p w14:paraId="0BBA1F46" w14:textId="77777777" w:rsidR="004174F0" w:rsidRPr="00E421A0" w:rsidRDefault="004174F0" w:rsidP="00E421A0">
                      <w:pPr>
                        <w:jc w:val="both"/>
                        <w:rPr>
                          <w:rFonts w:ascii="EC Square Sans Cond Pro" w:hAnsi="EC Square Sans Cond Pro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3FADBB" w14:textId="77777777" w:rsidR="001348D8" w:rsidRPr="00602FB1" w:rsidRDefault="001348D8" w:rsidP="007D633A">
      <w:pPr>
        <w:widowControl/>
        <w:jc w:val="both"/>
        <w:rPr>
          <w:rFonts w:ascii="Century" w:hAnsi="Century"/>
          <w:b/>
          <w:color w:val="002060"/>
          <w:sz w:val="20"/>
          <w:szCs w:val="22"/>
        </w:rPr>
      </w:pPr>
    </w:p>
    <w:p w14:paraId="07F8ADD6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A31A87B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E196A4D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00FC9DE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8BFFE78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789243F8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1E466AD2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E7CB928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1D7F637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350D8F25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4395F3F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0807E7CE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32547D3D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6E5557DC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5B1896CB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595DDDF5" w14:textId="77777777" w:rsidR="00E421A0" w:rsidRPr="00602FB1" w:rsidRDefault="00E421A0" w:rsidP="007D633A">
      <w:pPr>
        <w:widowControl/>
        <w:jc w:val="both"/>
        <w:rPr>
          <w:rFonts w:ascii="Century" w:hAnsi="Century"/>
          <w:b/>
          <w:color w:val="002060"/>
          <w:sz w:val="22"/>
          <w:szCs w:val="22"/>
        </w:rPr>
      </w:pPr>
    </w:p>
    <w:p w14:paraId="1D2636AB" w14:textId="64AAE437" w:rsidR="001348D8" w:rsidRPr="003F4230" w:rsidRDefault="001348D8" w:rsidP="003F4230">
      <w:pPr>
        <w:rPr>
          <w:rFonts w:ascii="EC Square Sans Pro" w:hAnsi="EC Square Sans Pro"/>
          <w:color w:val="0070C0"/>
          <w:sz w:val="28"/>
        </w:rPr>
      </w:pPr>
      <w:r>
        <w:rPr>
          <w:rFonts w:ascii="EC Square Sans Pro" w:hAnsi="EC Square Sans Pro"/>
          <w:color w:val="0070C0"/>
          <w:sz w:val="28"/>
        </w:rPr>
        <w:t>4. Se avete già contattato una delle istituzioni dell’UE responsabili di problemi di questo genere, indicare il numero di riferimento attribuito al vostro fascicolo o alla vostra corrispondenza:</w:t>
      </w:r>
    </w:p>
    <w:p w14:paraId="5E0C060D" w14:textId="77777777"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Petizione al Parlamento europeo – Rif:…………………………………..</w:t>
      </w:r>
    </w:p>
    <w:p w14:paraId="0E5108F4" w14:textId="77777777"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Commissione europea – Rif:………………………………………..</w:t>
      </w:r>
    </w:p>
    <w:p w14:paraId="55D11F27" w14:textId="77777777" w:rsidR="001348D8" w:rsidRPr="00602FB1" w:rsidRDefault="003E3C63" w:rsidP="007D633A">
      <w:pPr>
        <w:widowControl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Mediatore europeo – Rif:……………………………………………..</w:t>
      </w:r>
    </w:p>
    <w:p w14:paraId="52A502F1" w14:textId="77777777" w:rsidR="001348D8" w:rsidRPr="00602FB1" w:rsidRDefault="003E3C63" w:rsidP="0064111F">
      <w:pPr>
        <w:widowControl/>
        <w:spacing w:after="120"/>
        <w:jc w:val="both"/>
        <w:rPr>
          <w:rFonts w:ascii="EC Square Sans Pro" w:hAnsi="EC Square Sans Pro"/>
          <w:color w:val="002060"/>
        </w:rPr>
      </w:pPr>
      <w:r>
        <w:rPr>
          <w:rFonts w:ascii="EC Square Sans Pro" w:hAnsi="EC Square Sans Pro"/>
          <w:color w:val="002060"/>
          <w:sz w:val="22"/>
          <w:szCs w:val="22"/>
        </w:rPr>
        <w:sym w:font="Wingdings" w:char="F0A1"/>
      </w:r>
      <w:r>
        <w:rPr>
          <w:rFonts w:ascii="EC Square Sans Pro" w:hAnsi="EC Square Sans Pro"/>
          <w:color w:val="002060"/>
        </w:rPr>
        <w:t xml:space="preserve"> Altro – nome dell’istituzione o dell’ente contattato e riferimento della denuncia (ad es. SOLVIT, FIN-Net, Centri europei dei consumatori)</w:t>
      </w:r>
    </w:p>
    <w:tbl>
      <w:tblPr>
        <w:tblStyle w:val="Grigliatabella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77E2551B" w14:textId="77777777" w:rsidTr="0064111F">
        <w:trPr>
          <w:trHeight w:val="1407"/>
        </w:trPr>
        <w:tc>
          <w:tcPr>
            <w:tcW w:w="10632" w:type="dxa"/>
          </w:tcPr>
          <w:p w14:paraId="1F6EC759" w14:textId="77777777" w:rsidR="001348D8" w:rsidRPr="00602FB1" w:rsidRDefault="001348D8" w:rsidP="007D633A">
            <w:pPr>
              <w:jc w:val="both"/>
              <w:rPr>
                <w:rFonts w:ascii="Century" w:hAnsi="Century"/>
                <w:color w:val="002060"/>
              </w:rPr>
            </w:pPr>
          </w:p>
        </w:tc>
      </w:tr>
    </w:tbl>
    <w:p w14:paraId="40E7DA5B" w14:textId="77777777" w:rsidR="001348D8" w:rsidRPr="00602FB1" w:rsidRDefault="001348D8" w:rsidP="0064111F">
      <w:pPr>
        <w:widowControl/>
        <w:spacing w:before="24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70C0"/>
          <w:sz w:val="28"/>
        </w:rPr>
        <w:t>5. Elencare eventuali documenti giustificativi o prove che potreste, su richiesta, trasmettere alla Commissione.</w:t>
      </w:r>
      <w:r>
        <w:rPr>
          <w:rFonts w:ascii="EC Square Sans Pro" w:hAnsi="EC Square Sans Pro"/>
          <w:color w:val="002060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  <w:szCs w:val="22"/>
        </w:rPr>
        <w:br/>
      </w:r>
      <w:r>
        <w:rPr>
          <w:rFonts w:ascii="EC Square Sans Pro" w:hAnsi="EC Square Sans Pro" w:cs="Arial"/>
          <w:noProof/>
          <w:color w:val="auto"/>
          <w:sz w:val="20"/>
          <w:lang w:bidi="ar-SA"/>
        </w:rPr>
        <w:drawing>
          <wp:inline distT="0" distB="0" distL="0" distR="0" wp14:anchorId="45739954" wp14:editId="7ECE128A">
            <wp:extent cx="152400" cy="152400"/>
            <wp:effectExtent l="0" t="0" r="0" b="0"/>
            <wp:docPr id="72" name="Picture 7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color w:val="auto"/>
          <w:sz w:val="22"/>
        </w:rPr>
        <w:t xml:space="preserve"> </w:t>
      </w:r>
      <w:r>
        <w:rPr>
          <w:rFonts w:ascii="EC Square Sans Pro" w:hAnsi="EC Square Sans Pro"/>
          <w:color w:val="002060"/>
          <w:sz w:val="22"/>
        </w:rPr>
        <w:t>Non allegare alcun documento in questa fase.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8D8" w:rsidRPr="00602FB1" w14:paraId="27AE9C33" w14:textId="77777777" w:rsidTr="0064111F">
        <w:trPr>
          <w:trHeight w:val="1580"/>
        </w:trPr>
        <w:tc>
          <w:tcPr>
            <w:tcW w:w="10682" w:type="dxa"/>
          </w:tcPr>
          <w:p w14:paraId="19B09E1E" w14:textId="789D304C" w:rsidR="001348D8" w:rsidRPr="00602FB1" w:rsidRDefault="003F4230" w:rsidP="007D633A">
            <w:pPr>
              <w:jc w:val="both"/>
              <w:rPr>
                <w:rFonts w:ascii="Century" w:hAnsi="Century"/>
                <w:color w:val="002060"/>
              </w:rPr>
            </w:pPr>
            <w:r>
              <w:rPr>
                <w:rFonts w:ascii="Century" w:hAnsi="Century"/>
                <w:color w:val="002060"/>
              </w:rPr>
              <w:t>Provvedimenti normativi.</w:t>
            </w:r>
          </w:p>
        </w:tc>
      </w:tr>
    </w:tbl>
    <w:p w14:paraId="70AB05F3" w14:textId="77777777" w:rsidR="001348D8" w:rsidRPr="00602FB1" w:rsidRDefault="001348D8" w:rsidP="007D633A">
      <w:pPr>
        <w:widowControl/>
        <w:spacing w:before="120" w:line="276" w:lineRule="auto"/>
        <w:jc w:val="both"/>
        <w:rPr>
          <w:rFonts w:ascii="EC Square Sans Pro" w:hAnsi="EC Square Sans Pro"/>
          <w:color w:val="0070C0"/>
          <w:sz w:val="28"/>
          <w:szCs w:val="22"/>
        </w:rPr>
      </w:pPr>
      <w:r>
        <w:rPr>
          <w:rFonts w:ascii="EC Square Sans Pro" w:hAnsi="EC Square Sans Pro"/>
          <w:color w:val="0070C0"/>
          <w:sz w:val="28"/>
        </w:rPr>
        <w:t>6. Dati personali*</w:t>
      </w:r>
    </w:p>
    <w:p w14:paraId="6C1028AC" w14:textId="77777777" w:rsidR="0064111F" w:rsidRPr="00602FB1" w:rsidRDefault="001348D8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Cs w:val="22"/>
        </w:rPr>
      </w:pPr>
      <w:r>
        <w:rPr>
          <w:rFonts w:ascii="EC Square Sans Pro" w:hAnsi="EC Square Sans Pro"/>
          <w:color w:val="002060"/>
        </w:rPr>
        <w:t>Autorizzate la Commissione a indicare la vostra identità nei suoi contatti con le autorità nei confronti delle quali presentate la denuncia?</w:t>
      </w:r>
    </w:p>
    <w:p w14:paraId="42F52FD1" w14:textId="68E9A1AC" w:rsidR="001348D8" w:rsidRPr="00602FB1" w:rsidRDefault="00602FB1" w:rsidP="007D633A">
      <w:pPr>
        <w:widowControl/>
        <w:spacing w:after="120" w:line="276" w:lineRule="auto"/>
        <w:jc w:val="both"/>
        <w:rPr>
          <w:rFonts w:ascii="EC Square Sans Pro" w:hAnsi="EC Square Sans Pro"/>
          <w:color w:val="002060"/>
          <w:sz w:val="22"/>
          <w:szCs w:val="22"/>
        </w:rPr>
      </w:pPr>
      <w:r>
        <w:rPr>
          <w:rFonts w:ascii="EC Square Sans Pro" w:hAnsi="EC Square Sans Pro"/>
          <w:color w:val="002060"/>
        </w:rPr>
        <w:t xml:space="preserve">Sì             </w:t>
      </w:r>
    </w:p>
    <w:p w14:paraId="53383CF7" w14:textId="77777777" w:rsidR="001348D8" w:rsidRDefault="001348D8" w:rsidP="007D633A">
      <w:pPr>
        <w:widowControl/>
        <w:spacing w:line="276" w:lineRule="auto"/>
        <w:jc w:val="both"/>
        <w:rPr>
          <w:rFonts w:ascii="EC Square Sans Pro" w:hAnsi="EC Square Sans Pro"/>
          <w:i/>
          <w:color w:val="002060"/>
          <w:sz w:val="22"/>
        </w:rPr>
      </w:pPr>
      <w:r>
        <w:rPr>
          <w:rFonts w:ascii="EC Square Sans Pro" w:hAnsi="EC Square Sans Pro" w:cs="Arial"/>
          <w:noProof/>
          <w:color w:val="auto"/>
          <w:sz w:val="20"/>
          <w:lang w:bidi="ar-SA"/>
        </w:rPr>
        <w:drawing>
          <wp:inline distT="0" distB="0" distL="0" distR="0" wp14:anchorId="42AA2EF8" wp14:editId="15D8BD3C">
            <wp:extent cx="152400" cy="152400"/>
            <wp:effectExtent l="0" t="0" r="0" b="0"/>
            <wp:docPr id="75" name="Picture 7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 Square Sans Pro" w:hAnsi="EC Square Sans Pro"/>
          <w:i/>
          <w:color w:val="002060"/>
          <w:sz w:val="22"/>
        </w:rPr>
        <w:t xml:space="preserve"> In alcuni casi, accettando di divulgare la vostra identità renderete più semplice la gestione della denuncia.</w:t>
      </w:r>
    </w:p>
    <w:p w14:paraId="766AA3A2" w14:textId="6CB046B5" w:rsidR="00DC3FEC" w:rsidRPr="00DC3FEC" w:rsidRDefault="00D918B7" w:rsidP="00DC3FEC">
      <w:pPr>
        <w:widowControl/>
        <w:spacing w:line="276" w:lineRule="auto"/>
        <w:jc w:val="right"/>
        <w:rPr>
          <w:rFonts w:ascii="EC Square Sans Pro" w:eastAsiaTheme="minorHAnsi" w:hAnsi="EC Square Sans Pro" w:cstheme="minorBidi"/>
          <w:b/>
          <w:i/>
          <w:color w:val="00B050"/>
          <w:sz w:val="18"/>
          <w:szCs w:val="22"/>
        </w:rPr>
      </w:pPr>
      <w:r>
        <w:rPr>
          <w:rFonts w:ascii="EC Square Sans Pro" w:hAnsi="EC Square Sans Pro"/>
          <w:b/>
          <w:i/>
          <w:color w:val="002060"/>
          <w:sz w:val="22"/>
        </w:rPr>
        <w:t>FIRMA</w:t>
      </w:r>
    </w:p>
    <w:sectPr w:rsidR="00DC3FEC" w:rsidRPr="00DC3FEC" w:rsidSect="00063B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A93F" w14:textId="77777777" w:rsidR="008520FF" w:rsidRDefault="008520FF">
      <w:r>
        <w:separator/>
      </w:r>
    </w:p>
  </w:endnote>
  <w:endnote w:type="continuationSeparator" w:id="0">
    <w:p w14:paraId="317518AD" w14:textId="77777777" w:rsidR="008520FF" w:rsidRDefault="0085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Bahnschrift Light"/>
    <w:charset w:val="00"/>
    <w:family w:val="swiss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SquareSans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 Square Sans Cond Pro">
    <w:altName w:val="Bahnschrift Light"/>
    <w:charset w:val="00"/>
    <w:family w:val="swiss"/>
    <w:pitch w:val="variable"/>
    <w:sig w:usb0="A00002BF" w:usb1="500000D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A645" w14:textId="77777777" w:rsidR="008520FF" w:rsidRDefault="008520FF"/>
  </w:footnote>
  <w:footnote w:type="continuationSeparator" w:id="0">
    <w:p w14:paraId="69DF55B0" w14:textId="77777777" w:rsidR="008520FF" w:rsidRDefault="00852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5E"/>
    <w:multiLevelType w:val="multilevel"/>
    <w:tmpl w:val="C608BA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35745"/>
    <w:multiLevelType w:val="hybridMultilevel"/>
    <w:tmpl w:val="6FB4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82B"/>
    <w:multiLevelType w:val="multilevel"/>
    <w:tmpl w:val="52528AD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E1F19"/>
    <w:multiLevelType w:val="multilevel"/>
    <w:tmpl w:val="9516DC8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94F79"/>
    <w:multiLevelType w:val="hybridMultilevel"/>
    <w:tmpl w:val="3C841790"/>
    <w:lvl w:ilvl="0" w:tplc="813C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34643"/>
    <w:multiLevelType w:val="multilevel"/>
    <w:tmpl w:val="920C580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114F7"/>
    <w:multiLevelType w:val="multilevel"/>
    <w:tmpl w:val="DE60B4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7708C"/>
    <w:multiLevelType w:val="hybridMultilevel"/>
    <w:tmpl w:val="D670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FBD"/>
    <w:multiLevelType w:val="hybridMultilevel"/>
    <w:tmpl w:val="57C44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F71AE"/>
    <w:multiLevelType w:val="hybridMultilevel"/>
    <w:tmpl w:val="21C00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02904"/>
    <w:multiLevelType w:val="hybridMultilevel"/>
    <w:tmpl w:val="69A6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31E45"/>
    <w:rsid w:val="00017E2E"/>
    <w:rsid w:val="00017EAE"/>
    <w:rsid w:val="00041955"/>
    <w:rsid w:val="00063B47"/>
    <w:rsid w:val="000650EC"/>
    <w:rsid w:val="000A7877"/>
    <w:rsid w:val="000B1E3B"/>
    <w:rsid w:val="000E4934"/>
    <w:rsid w:val="0010752B"/>
    <w:rsid w:val="00132FE3"/>
    <w:rsid w:val="001348D8"/>
    <w:rsid w:val="001B20E1"/>
    <w:rsid w:val="001D5E5A"/>
    <w:rsid w:val="001E78EE"/>
    <w:rsid w:val="00226107"/>
    <w:rsid w:val="00242CEA"/>
    <w:rsid w:val="00246E18"/>
    <w:rsid w:val="00267A1A"/>
    <w:rsid w:val="00272136"/>
    <w:rsid w:val="002C05F0"/>
    <w:rsid w:val="003172FB"/>
    <w:rsid w:val="003345E7"/>
    <w:rsid w:val="00361917"/>
    <w:rsid w:val="00395437"/>
    <w:rsid w:val="003B7321"/>
    <w:rsid w:val="003E3C63"/>
    <w:rsid w:val="003F4230"/>
    <w:rsid w:val="004174F0"/>
    <w:rsid w:val="00440BD0"/>
    <w:rsid w:val="0045466A"/>
    <w:rsid w:val="004A2AF5"/>
    <w:rsid w:val="004B14B2"/>
    <w:rsid w:val="004B4C32"/>
    <w:rsid w:val="004D36BE"/>
    <w:rsid w:val="004E665D"/>
    <w:rsid w:val="005124B9"/>
    <w:rsid w:val="00563CAF"/>
    <w:rsid w:val="00572D02"/>
    <w:rsid w:val="00581A5F"/>
    <w:rsid w:val="005A2DD7"/>
    <w:rsid w:val="005B167C"/>
    <w:rsid w:val="005B257F"/>
    <w:rsid w:val="005C5060"/>
    <w:rsid w:val="005D4799"/>
    <w:rsid w:val="005E26A8"/>
    <w:rsid w:val="005E7FC2"/>
    <w:rsid w:val="00602FB1"/>
    <w:rsid w:val="0063185E"/>
    <w:rsid w:val="0064111F"/>
    <w:rsid w:val="0065494A"/>
    <w:rsid w:val="00662539"/>
    <w:rsid w:val="00670A1D"/>
    <w:rsid w:val="006853AF"/>
    <w:rsid w:val="006A6E9E"/>
    <w:rsid w:val="006C57E0"/>
    <w:rsid w:val="0070562B"/>
    <w:rsid w:val="007467CA"/>
    <w:rsid w:val="0074689F"/>
    <w:rsid w:val="00752CC7"/>
    <w:rsid w:val="00757E10"/>
    <w:rsid w:val="007A5930"/>
    <w:rsid w:val="007B1CA2"/>
    <w:rsid w:val="007C1FAF"/>
    <w:rsid w:val="007C2409"/>
    <w:rsid w:val="007D16AD"/>
    <w:rsid w:val="007D3636"/>
    <w:rsid w:val="007D633A"/>
    <w:rsid w:val="007E4B8D"/>
    <w:rsid w:val="007F2F1E"/>
    <w:rsid w:val="00803A5B"/>
    <w:rsid w:val="00821433"/>
    <w:rsid w:val="00830B30"/>
    <w:rsid w:val="00837469"/>
    <w:rsid w:val="008438B6"/>
    <w:rsid w:val="00844368"/>
    <w:rsid w:val="008520FF"/>
    <w:rsid w:val="008669FE"/>
    <w:rsid w:val="00883534"/>
    <w:rsid w:val="008C06A4"/>
    <w:rsid w:val="008E32D8"/>
    <w:rsid w:val="008E7D36"/>
    <w:rsid w:val="008F6181"/>
    <w:rsid w:val="00906DA9"/>
    <w:rsid w:val="00913A5E"/>
    <w:rsid w:val="009813CB"/>
    <w:rsid w:val="00994BCB"/>
    <w:rsid w:val="009F57D0"/>
    <w:rsid w:val="00A00415"/>
    <w:rsid w:val="00A05B90"/>
    <w:rsid w:val="00A27EA8"/>
    <w:rsid w:val="00A32385"/>
    <w:rsid w:val="00A50F2D"/>
    <w:rsid w:val="00A902B6"/>
    <w:rsid w:val="00AD6E7B"/>
    <w:rsid w:val="00B172AF"/>
    <w:rsid w:val="00B20E93"/>
    <w:rsid w:val="00B2205B"/>
    <w:rsid w:val="00B27D3B"/>
    <w:rsid w:val="00B3091B"/>
    <w:rsid w:val="00B31E45"/>
    <w:rsid w:val="00B41BF8"/>
    <w:rsid w:val="00B6315D"/>
    <w:rsid w:val="00B67E58"/>
    <w:rsid w:val="00BA2906"/>
    <w:rsid w:val="00BC542A"/>
    <w:rsid w:val="00BE267F"/>
    <w:rsid w:val="00BF5355"/>
    <w:rsid w:val="00C71C95"/>
    <w:rsid w:val="00C725E5"/>
    <w:rsid w:val="00C7564A"/>
    <w:rsid w:val="00C768B2"/>
    <w:rsid w:val="00C7777C"/>
    <w:rsid w:val="00CD6311"/>
    <w:rsid w:val="00D135AE"/>
    <w:rsid w:val="00D178E1"/>
    <w:rsid w:val="00D26C6F"/>
    <w:rsid w:val="00D4695E"/>
    <w:rsid w:val="00D5524E"/>
    <w:rsid w:val="00D7253F"/>
    <w:rsid w:val="00D918B7"/>
    <w:rsid w:val="00DA43E9"/>
    <w:rsid w:val="00DC3FEC"/>
    <w:rsid w:val="00E1615D"/>
    <w:rsid w:val="00E421A0"/>
    <w:rsid w:val="00E5362E"/>
    <w:rsid w:val="00E53658"/>
    <w:rsid w:val="00E6794C"/>
    <w:rsid w:val="00EA3F63"/>
    <w:rsid w:val="00EA59E8"/>
    <w:rsid w:val="00EE19A7"/>
    <w:rsid w:val="00EE541B"/>
    <w:rsid w:val="00EF5130"/>
    <w:rsid w:val="00F04359"/>
    <w:rsid w:val="00F534C1"/>
    <w:rsid w:val="00F56E06"/>
    <w:rsid w:val="00F949FB"/>
    <w:rsid w:val="00FA1C64"/>
    <w:rsid w:val="00FD36AB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70D78"/>
  <w15:docId w15:val="{665D0B4B-B0B8-4F93-AAD6-7032E7A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it-IT" w:eastAsia="it-IT" w:bidi="it-IT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Heading42">
    <w:name w:val="Heading #4 (2)_"/>
    <w:basedOn w:val="Carpredefinitoparagrafo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Carpredefinitoparagrafo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">
    <w:name w:val="Heading #4_"/>
    <w:basedOn w:val="Carpredefinitoparagrafo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Carpredefinitoparagrafo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">
    <w:name w:val="Heading #3_"/>
    <w:basedOn w:val="Carpredefinitoparagrafo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Carpredefinitoparagrafo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2">
    <w:name w:val="Heading #2_"/>
    <w:basedOn w:val="Carpredefinitoparagrafo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2">
    <w:name w:val="Heading #3 (2)_"/>
    <w:basedOn w:val="Carpredefinitoparagrafo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Carpredefinitoparagrafo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13pt">
    <w:name w:val="Body text (6) + 13 pt"/>
    <w:aliases w:val="Not Bold,Italic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it-IT" w:eastAsia="it-IT" w:bidi="it-IT"/>
    </w:rPr>
  </w:style>
  <w:style w:type="character" w:customStyle="1" w:styleId="Bodytext23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it-IT" w:eastAsia="it-IT" w:bidi="it-IT"/>
    </w:rPr>
  </w:style>
  <w:style w:type="character" w:customStyle="1" w:styleId="Bodytext7">
    <w:name w:val="Body text (7)_"/>
    <w:basedOn w:val="Carpredefinitoparagrafo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8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820" w:after="200" w:line="278" w:lineRule="exact"/>
      <w:ind w:hanging="360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420">
    <w:name w:val="Heading #4 (2)"/>
    <w:basedOn w:val="Normale"/>
    <w:link w:val="Heading42"/>
    <w:pPr>
      <w:shd w:val="clear" w:color="auto" w:fill="FFFFFF"/>
      <w:spacing w:after="300" w:line="168" w:lineRule="exact"/>
      <w:jc w:val="both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ing40">
    <w:name w:val="Heading #4"/>
    <w:basedOn w:val="Normale"/>
    <w:link w:val="Heading4"/>
    <w:pPr>
      <w:shd w:val="clear" w:color="auto" w:fill="FFFFFF"/>
      <w:spacing w:before="240" w:after="380" w:line="178" w:lineRule="exact"/>
      <w:ind w:hanging="30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380" w:after="240" w:line="146" w:lineRule="exact"/>
      <w:ind w:hanging="300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0">
    <w:name w:val="Heading #3"/>
    <w:basedOn w:val="Normale"/>
    <w:link w:val="Heading3"/>
    <w:pPr>
      <w:shd w:val="clear" w:color="auto" w:fill="FFFFFF"/>
      <w:spacing w:before="240" w:line="310" w:lineRule="exac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before="2400" w:after="180" w:line="112" w:lineRule="exact"/>
    </w:pPr>
    <w:rPr>
      <w:rFonts w:ascii="Arial" w:eastAsia="Arial" w:hAnsi="Arial" w:cs="Arial"/>
      <w:sz w:val="10"/>
      <w:szCs w:val="10"/>
    </w:rPr>
  </w:style>
  <w:style w:type="paragraph" w:customStyle="1" w:styleId="Heading20">
    <w:name w:val="Heading #2"/>
    <w:basedOn w:val="Normale"/>
    <w:link w:val="Heading2"/>
    <w:pPr>
      <w:shd w:val="clear" w:color="auto" w:fill="FFFFFF"/>
      <w:spacing w:before="2240" w:after="120" w:line="178" w:lineRule="exact"/>
      <w:ind w:hanging="30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20">
    <w:name w:val="Heading #3 (2)"/>
    <w:basedOn w:val="Normale"/>
    <w:link w:val="Heading32"/>
    <w:pPr>
      <w:shd w:val="clear" w:color="auto" w:fill="FFFFFF"/>
      <w:spacing w:before="120" w:after="120" w:line="234" w:lineRule="exact"/>
      <w:ind w:hanging="300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before="260" w:line="290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ale"/>
    <w:link w:val="Bodytext7"/>
    <w:pPr>
      <w:shd w:val="clear" w:color="auto" w:fill="FFFFFF"/>
      <w:spacing w:before="24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9FE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994BCB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BCB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94B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BCB"/>
    <w:rPr>
      <w:color w:val="000000"/>
    </w:rPr>
  </w:style>
  <w:style w:type="paragraph" w:styleId="Paragrafoelenco">
    <w:name w:val="List Paragraph"/>
    <w:basedOn w:val="Normale"/>
    <w:uiPriority w:val="34"/>
    <w:qFormat/>
    <w:rsid w:val="00E421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19A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4B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D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6AB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6A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assets/sg/report-a-breach/complaints_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ation" ma:contentTypeID="0x0101000FE66D1F6BE5724891EFA64065A69F1700F34562EFD2A9334896072528B3BC6313" ma:contentTypeVersion="3" ma:contentTypeDescription="" ma:contentTypeScope="" ma:versionID="b9aae6382749fc26677fe9bba59b79ac">
  <xsd:schema xmlns:xsd="http://www.w3.org/2001/XMLSchema" xmlns:xs="http://www.w3.org/2001/XMLSchema" xmlns:p="http://schemas.microsoft.com/office/2006/metadata/properties" xmlns:ns2="3d80d2f9-8029-4a8a-a320-fbdbc67e4a47" targetNamespace="http://schemas.microsoft.com/office/2006/metadata/properties" ma:root="true" ma:fieldsID="5f50ef879f9b3543bb84a1b5734e622a" ns2:_="">
    <xsd:import namespace="3d80d2f9-8029-4a8a-a320-fbdbc67e4a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Document_x0020_Type" minOccurs="0"/>
                <xsd:element ref="ns2:Document_x0020_Status" minOccurs="0"/>
                <xsd:element ref="ns2:Document_x0020_StatusBy" minOccurs="0"/>
                <xsd:element ref="ns2:Information_x0020_system" minOccurs="0"/>
                <xsd:element ref="ns2:Information_x0020_system_x003a_Information_x0020_system_x0020_family" minOccurs="0"/>
                <xsd:element ref="ns2:Documentation_x0020_category" minOccurs="0"/>
                <xsd:element ref="ns2:ARES_x0020_ref.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0d2f9-8029-4a8a-a320-fbdbc67e4a47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Initiating" ma:format="Dropdown" ma:internalName="Project_x0020_Phase">
      <xsd:simpleType>
        <xsd:restriction base="dms:Choice">
          <xsd:enumeration value="Inception"/>
          <xsd:enumeration value="Initiating"/>
          <xsd:enumeration value="Elaboration"/>
          <xsd:enumeration value="Planning"/>
          <xsd:enumeration value="Change of scope"/>
          <xsd:enumeration value="Construction"/>
          <xsd:enumeration value="Executing"/>
          <xsd:enumeration value="Corrective maintenance"/>
          <xsd:enumeration value="Development"/>
          <xsd:enumeration value="Transition"/>
          <xsd:enumeration value="Maintenance"/>
          <xsd:enumeration value="Pre-Study"/>
          <xsd:enumeration value="Support"/>
          <xsd:enumeration value="Closing"/>
        </xsd:restriction>
      </xsd:simpleType>
    </xsd:element>
    <xsd:element name="Document_x0020_Type" ma:index="9" nillable="true" ma:displayName="Document Type" ma:default="Vision" ma:format="Dropdown" ma:internalName="Document_x0020_Type">
      <xsd:simpleType>
        <xsd:restriction base="dms:Choice">
          <xsd:enumeration value="Business Requirements"/>
          <xsd:enumeration value="Deployment notes"/>
          <xsd:enumeration value="Interactive help"/>
          <xsd:enumeration value="FAQ"/>
          <xsd:enumeration value="Manuals"/>
          <xsd:enumeration value="MoM"/>
          <xsd:enumeration value="PM² logs"/>
          <xsd:enumeration value="PM² planning"/>
          <xsd:enumeration value="PM² progress report"/>
          <xsd:enumeration value="PM² report"/>
          <xsd:enumeration value="PM² status report"/>
          <xsd:enumeration value="Presentation"/>
          <xsd:enumeration value="Quick Guides"/>
          <xsd:enumeration value="Release notes"/>
          <xsd:enumeration value="RM Checklist"/>
          <xsd:enumeration value="Software Architecture Documents"/>
          <xsd:enumeration value="Use Case Documents"/>
          <xsd:enumeration value="Vision"/>
          <xsd:enumeration value="Other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Approved"/>
        </xsd:restriction>
      </xsd:simpleType>
    </xsd:element>
    <xsd:element name="Document_x0020_StatusBy" ma:index="11" nillable="true" ma:displayName="Document StatusBy" ma:default="System Owner" ma:format="Dropdown" ma:internalName="Document_x0020_StatusBy">
      <xsd:simpleType>
        <xsd:restriction base="dms:Choice">
          <xsd:enumeration value="System Owner"/>
          <xsd:enumeration value="IT Project manager"/>
          <xsd:enumeration value="Steering Committee"/>
          <xsd:enumeration value="CPO - MAP"/>
          <xsd:enumeration value="Working Group"/>
          <xsd:enumeration value="Secretary General"/>
          <xsd:enumeration value="SG IRM"/>
        </xsd:restriction>
      </xsd:simpleType>
    </xsd:element>
    <xsd:element name="Information_x0020_system" ma:index="12" nillable="true" ma:displayName="Information system" ma:list="{a168ceb1-739a-426c-9397-df598ffe9163}" ma:internalName="Information_x0020_system" ma:showField="Name" ma:web="3d80d2f9-8029-4a8a-a320-fbdbc67e4a47">
      <xsd:simpleType>
        <xsd:restriction base="dms:Lookup"/>
      </xsd:simpleType>
    </xsd:element>
    <xsd:element name="Information_x0020_system_x003a_Information_x0020_system_x0020_family" ma:index="13" nillable="true" ma:displayName="Information system:Information system family" ma:list="{a168ceb1-739a-426c-9397-df598ffe9163}" ma:internalName="Information_x0020_system_x003A_Information_x0020_system_x0020_family" ma:readOnly="true" ma:showField="Information_x0020_system_x0020_f" ma:web="3d80d2f9-8029-4a8a-a320-fbdbc67e4a47">
      <xsd:simpleType>
        <xsd:restriction base="dms:Lookup"/>
      </xsd:simpleType>
    </xsd:element>
    <xsd:element name="Documentation_x0020_category" ma:index="14" nillable="true" ma:displayName="Documentation category" ma:default="Business documentation" ma:format="Dropdown" ma:internalName="Documentation_x0020_category">
      <xsd:simpleType>
        <xsd:restriction base="dms:Choice">
          <xsd:enumeration value="Business documentation"/>
          <xsd:enumeration value="Project management &amp; planning"/>
          <xsd:enumeration value="Meetings &amp; presentations"/>
          <xsd:enumeration value="Technical documentation"/>
          <xsd:enumeration value="User support"/>
          <xsd:enumeration value="Archives"/>
        </xsd:restriction>
      </xsd:simpleType>
    </xsd:element>
    <xsd:element name="ARES_x0020_ref." ma:index="15" nillable="true" ma:displayName="ARES ref." ma:description="ARES registration number ('Ares(yyyy)nnnnnn')" ma:internalName="ARES_x0020_ref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ref. xmlns="3d80d2f9-8029-4a8a-a320-fbdbc67e4a47" xsi:nil="true"/>
    <Document_x0020_StatusBy xmlns="3d80d2f9-8029-4a8a-a320-fbdbc67e4a47">System Owner</Document_x0020_StatusBy>
    <Documentation_x0020_category xmlns="3d80d2f9-8029-4a8a-a320-fbdbc67e4a47">Business documentation</Documentation_x0020_category>
    <Information_x0020_system xmlns="3d80d2f9-8029-4a8a-a320-fbdbc67e4a47" xsi:nil="true"/>
    <Document_x0020_Type xmlns="3d80d2f9-8029-4a8a-a320-fbdbc67e4a47">Vision</Document_x0020_Type>
    <Project_x0020_Phase xmlns="3d80d2f9-8029-4a8a-a320-fbdbc67e4a47">Initiating</Project_x0020_Phase>
    <Document_x0020_Status xmlns="3d80d2f9-8029-4a8a-a320-fbdbc67e4a47">Draft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D5F7-7853-4B9E-BBDF-A4BE065FD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0d2f9-8029-4a8a-a320-fbdbc67e4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2FD0B-73E7-4DCF-85B5-670516CB19AB}">
  <ds:schemaRefs>
    <ds:schemaRef ds:uri="http://schemas.microsoft.com/office/2006/metadata/properties"/>
    <ds:schemaRef ds:uri="http://schemas.microsoft.com/office/infopath/2007/PartnerControls"/>
    <ds:schemaRef ds:uri="3d80d2f9-8029-4a8a-a320-fbdbc67e4a47"/>
  </ds:schemaRefs>
</ds:datastoreItem>
</file>

<file path=customXml/itemProps3.xml><?xml version="1.0" encoding="utf-8"?>
<ds:datastoreItem xmlns:ds="http://schemas.openxmlformats.org/officeDocument/2006/customXml" ds:itemID="{BAAD5E01-E2EB-4DB6-9236-3EAF1B9F2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2A721-CD6F-4B13-A860-B3E2F8E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Manager>SG-PLAINTES@ec.europa.eu</Manager>
  <Company>European Commission</Company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C3 Ela</dc:creator>
  <cp:lastModifiedBy>roberto martina</cp:lastModifiedBy>
  <cp:revision>3</cp:revision>
  <cp:lastPrinted>2021-08-03T11:20:00Z</cp:lastPrinted>
  <dcterms:created xsi:type="dcterms:W3CDTF">2021-08-03T21:04:00Z</dcterms:created>
  <dcterms:modified xsi:type="dcterms:W3CDTF">2021-08-08T00:48:00Z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0x0101000FE66D1F6BE5724891EFA64065A69F1700F34562EFD2A9334896072528B3BC6313</vt:lpwstr>
  </property>
</Properties>
</file>